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2BD7" w14:textId="77777777" w:rsidR="007507F3" w:rsidRDefault="00323DEA" w:rsidP="008534DB">
      <w:pPr>
        <w:pStyle w:val="BodyText"/>
        <w:ind w:left="114" w:right="550"/>
        <w:jc w:val="both"/>
        <w:rPr>
          <w:rFonts w:ascii="Times New Roman"/>
          <w:sz w:val="20"/>
        </w:rPr>
      </w:pPr>
      <w:bookmarkStart w:id="0" w:name="_Hlk88570224"/>
      <w:bookmarkEnd w:id="0"/>
      <w:r>
        <w:rPr>
          <w:rFonts w:ascii="Times New Roman"/>
          <w:noProof/>
          <w:sz w:val="20"/>
        </w:rPr>
        <w:drawing>
          <wp:inline distT="0" distB="0" distL="0" distR="0" wp14:anchorId="4DEA2CED" wp14:editId="2BCA6A6C">
            <wp:extent cx="1864127"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64127" cy="548640"/>
                    </a:xfrm>
                    <a:prstGeom prst="rect">
                      <a:avLst/>
                    </a:prstGeom>
                  </pic:spPr>
                </pic:pic>
              </a:graphicData>
            </a:graphic>
          </wp:inline>
        </w:drawing>
      </w:r>
    </w:p>
    <w:p w14:paraId="78DC88B4" w14:textId="77777777" w:rsidR="007507F3" w:rsidRDefault="007507F3" w:rsidP="008534DB">
      <w:pPr>
        <w:pStyle w:val="BodyText"/>
        <w:ind w:right="550"/>
        <w:jc w:val="both"/>
        <w:rPr>
          <w:rFonts w:ascii="Times New Roman"/>
          <w:sz w:val="20"/>
        </w:rPr>
      </w:pPr>
    </w:p>
    <w:p w14:paraId="3F756B09" w14:textId="77777777" w:rsidR="007507F3" w:rsidRDefault="007507F3" w:rsidP="008534DB">
      <w:pPr>
        <w:pStyle w:val="BodyText"/>
        <w:ind w:right="550"/>
        <w:jc w:val="both"/>
        <w:rPr>
          <w:rFonts w:ascii="Times New Roman"/>
          <w:sz w:val="20"/>
        </w:rPr>
      </w:pPr>
    </w:p>
    <w:p w14:paraId="169805AC" w14:textId="77777777" w:rsidR="007507F3" w:rsidRDefault="007507F3" w:rsidP="008534DB">
      <w:pPr>
        <w:pStyle w:val="BodyText"/>
        <w:ind w:right="550"/>
        <w:jc w:val="both"/>
        <w:rPr>
          <w:rFonts w:ascii="Times New Roman"/>
          <w:sz w:val="20"/>
        </w:rPr>
      </w:pPr>
    </w:p>
    <w:p w14:paraId="611E634F" w14:textId="77777777" w:rsidR="007507F3" w:rsidRDefault="007507F3" w:rsidP="008534DB">
      <w:pPr>
        <w:pStyle w:val="BodyText"/>
        <w:ind w:right="550"/>
        <w:jc w:val="both"/>
        <w:rPr>
          <w:rFonts w:ascii="Times New Roman"/>
          <w:sz w:val="20"/>
        </w:rPr>
      </w:pPr>
    </w:p>
    <w:p w14:paraId="65D4C702" w14:textId="77777777" w:rsidR="007507F3" w:rsidRDefault="007507F3" w:rsidP="008534DB">
      <w:pPr>
        <w:pStyle w:val="BodyText"/>
        <w:ind w:right="550"/>
        <w:jc w:val="both"/>
        <w:rPr>
          <w:rFonts w:ascii="Times New Roman"/>
          <w:sz w:val="20"/>
        </w:rPr>
      </w:pPr>
    </w:p>
    <w:p w14:paraId="2EE3747D" w14:textId="77777777" w:rsidR="007507F3" w:rsidRDefault="007507F3" w:rsidP="008534DB">
      <w:pPr>
        <w:pStyle w:val="BodyText"/>
        <w:ind w:right="550"/>
        <w:jc w:val="both"/>
        <w:rPr>
          <w:rFonts w:ascii="Times New Roman"/>
          <w:sz w:val="20"/>
        </w:rPr>
      </w:pPr>
    </w:p>
    <w:p w14:paraId="66F8B44D" w14:textId="77777777" w:rsidR="007507F3" w:rsidRDefault="007507F3" w:rsidP="008534DB">
      <w:pPr>
        <w:pStyle w:val="BodyText"/>
        <w:ind w:right="550"/>
        <w:jc w:val="both"/>
        <w:rPr>
          <w:rFonts w:ascii="Times New Roman"/>
          <w:sz w:val="20"/>
        </w:rPr>
      </w:pPr>
    </w:p>
    <w:p w14:paraId="6E29E674" w14:textId="77777777" w:rsidR="007507F3" w:rsidRDefault="007507F3" w:rsidP="008534DB">
      <w:pPr>
        <w:pStyle w:val="BodyText"/>
        <w:ind w:right="550"/>
        <w:jc w:val="both"/>
        <w:rPr>
          <w:rFonts w:ascii="Times New Roman"/>
          <w:sz w:val="20"/>
        </w:rPr>
      </w:pPr>
    </w:p>
    <w:p w14:paraId="587AF357" w14:textId="77777777" w:rsidR="007507F3" w:rsidRDefault="007507F3" w:rsidP="008534DB">
      <w:pPr>
        <w:pStyle w:val="BodyText"/>
        <w:ind w:right="550"/>
        <w:jc w:val="both"/>
        <w:rPr>
          <w:rFonts w:ascii="Times New Roman"/>
          <w:sz w:val="20"/>
        </w:rPr>
      </w:pPr>
    </w:p>
    <w:p w14:paraId="7FD62C8A" w14:textId="77777777" w:rsidR="007507F3" w:rsidRDefault="007507F3" w:rsidP="008534DB">
      <w:pPr>
        <w:pStyle w:val="BodyText"/>
        <w:ind w:right="550"/>
        <w:jc w:val="both"/>
        <w:rPr>
          <w:rFonts w:ascii="Times New Roman"/>
          <w:sz w:val="20"/>
        </w:rPr>
      </w:pPr>
    </w:p>
    <w:p w14:paraId="5677A577" w14:textId="77777777" w:rsidR="007507F3" w:rsidRDefault="007507F3" w:rsidP="008534DB">
      <w:pPr>
        <w:pStyle w:val="BodyText"/>
        <w:ind w:right="550"/>
        <w:jc w:val="both"/>
        <w:rPr>
          <w:rFonts w:ascii="Times New Roman"/>
          <w:sz w:val="20"/>
        </w:rPr>
      </w:pPr>
    </w:p>
    <w:p w14:paraId="47139F78" w14:textId="77777777" w:rsidR="007507F3" w:rsidRDefault="007507F3" w:rsidP="008534DB">
      <w:pPr>
        <w:pStyle w:val="BodyText"/>
        <w:ind w:right="550"/>
        <w:jc w:val="both"/>
        <w:rPr>
          <w:rFonts w:ascii="Times New Roman"/>
          <w:sz w:val="20"/>
        </w:rPr>
      </w:pPr>
    </w:p>
    <w:p w14:paraId="56D9A53F" w14:textId="77777777" w:rsidR="007507F3" w:rsidRDefault="007507F3" w:rsidP="008534DB">
      <w:pPr>
        <w:pStyle w:val="BodyText"/>
        <w:ind w:right="550"/>
        <w:jc w:val="both"/>
        <w:rPr>
          <w:rFonts w:ascii="Times New Roman"/>
          <w:sz w:val="20"/>
        </w:rPr>
      </w:pPr>
    </w:p>
    <w:p w14:paraId="76A535E1" w14:textId="77777777" w:rsidR="007507F3" w:rsidRDefault="007507F3" w:rsidP="008534DB">
      <w:pPr>
        <w:pStyle w:val="BodyText"/>
        <w:ind w:right="550"/>
        <w:jc w:val="both"/>
        <w:rPr>
          <w:rFonts w:ascii="Times New Roman"/>
          <w:sz w:val="20"/>
        </w:rPr>
      </w:pPr>
    </w:p>
    <w:p w14:paraId="3B10EA55" w14:textId="77777777" w:rsidR="007507F3" w:rsidRDefault="007507F3" w:rsidP="008534DB">
      <w:pPr>
        <w:pStyle w:val="BodyText"/>
        <w:ind w:right="550"/>
        <w:jc w:val="both"/>
        <w:rPr>
          <w:rFonts w:ascii="Times New Roman"/>
          <w:sz w:val="20"/>
        </w:rPr>
      </w:pPr>
    </w:p>
    <w:p w14:paraId="12FA8072" w14:textId="77777777" w:rsidR="007507F3" w:rsidRDefault="007507F3" w:rsidP="008534DB">
      <w:pPr>
        <w:pStyle w:val="BodyText"/>
        <w:ind w:right="550"/>
        <w:jc w:val="both"/>
        <w:rPr>
          <w:rFonts w:ascii="Times New Roman"/>
          <w:sz w:val="20"/>
        </w:rPr>
      </w:pPr>
    </w:p>
    <w:p w14:paraId="2F1E466B" w14:textId="77777777" w:rsidR="007507F3" w:rsidRDefault="007507F3" w:rsidP="008534DB">
      <w:pPr>
        <w:pStyle w:val="BodyText"/>
        <w:ind w:right="550"/>
        <w:jc w:val="both"/>
        <w:rPr>
          <w:rFonts w:ascii="Times New Roman"/>
          <w:sz w:val="20"/>
        </w:rPr>
      </w:pPr>
    </w:p>
    <w:p w14:paraId="378048C5" w14:textId="77777777" w:rsidR="007507F3" w:rsidRDefault="007507F3" w:rsidP="008534DB">
      <w:pPr>
        <w:pStyle w:val="BodyText"/>
        <w:ind w:right="550"/>
        <w:jc w:val="both"/>
        <w:rPr>
          <w:rFonts w:ascii="Times New Roman"/>
          <w:sz w:val="20"/>
        </w:rPr>
      </w:pPr>
    </w:p>
    <w:p w14:paraId="4F74757F" w14:textId="77777777" w:rsidR="007507F3" w:rsidRDefault="007507F3" w:rsidP="008534DB">
      <w:pPr>
        <w:pStyle w:val="BodyText"/>
        <w:ind w:right="550"/>
        <w:jc w:val="both"/>
        <w:rPr>
          <w:rFonts w:ascii="Times New Roman"/>
          <w:sz w:val="20"/>
        </w:rPr>
      </w:pPr>
    </w:p>
    <w:p w14:paraId="41CC715D" w14:textId="77777777" w:rsidR="007507F3" w:rsidRDefault="007507F3" w:rsidP="008534DB">
      <w:pPr>
        <w:pStyle w:val="BodyText"/>
        <w:ind w:right="550"/>
        <w:jc w:val="both"/>
        <w:rPr>
          <w:rFonts w:ascii="Times New Roman"/>
          <w:sz w:val="20"/>
        </w:rPr>
      </w:pPr>
    </w:p>
    <w:p w14:paraId="5B25C9A9" w14:textId="77777777" w:rsidR="007507F3" w:rsidRDefault="007507F3" w:rsidP="008534DB">
      <w:pPr>
        <w:pStyle w:val="BodyText"/>
        <w:ind w:right="550"/>
        <w:jc w:val="both"/>
        <w:rPr>
          <w:rFonts w:ascii="Times New Roman"/>
          <w:sz w:val="20"/>
        </w:rPr>
      </w:pPr>
    </w:p>
    <w:p w14:paraId="53B6402B" w14:textId="77777777" w:rsidR="007507F3" w:rsidRDefault="007507F3" w:rsidP="008534DB">
      <w:pPr>
        <w:pStyle w:val="BodyText"/>
        <w:spacing w:before="4"/>
        <w:ind w:right="550"/>
        <w:jc w:val="both"/>
        <w:rPr>
          <w:rFonts w:ascii="Times New Roman"/>
          <w:sz w:val="29"/>
        </w:rPr>
      </w:pPr>
    </w:p>
    <w:p w14:paraId="58E539A5" w14:textId="5C3AA657" w:rsidR="007507F3" w:rsidRPr="001B05F1" w:rsidRDefault="00323DEA" w:rsidP="001B05F1">
      <w:pPr>
        <w:pBdr>
          <w:top w:val="single" w:sz="4" w:space="1" w:color="auto"/>
          <w:left w:val="single" w:sz="4" w:space="4" w:color="auto"/>
          <w:bottom w:val="single" w:sz="4" w:space="1" w:color="auto"/>
          <w:right w:val="single" w:sz="4" w:space="4" w:color="auto"/>
        </w:pBdr>
        <w:shd w:val="clear" w:color="auto" w:fill="000000" w:themeFill="text1"/>
        <w:spacing w:before="28"/>
        <w:ind w:left="82" w:right="550"/>
        <w:jc w:val="center"/>
        <w:rPr>
          <w:b/>
          <w:bCs/>
          <w:sz w:val="52"/>
          <w:szCs w:val="40"/>
        </w:rPr>
      </w:pPr>
      <w:r w:rsidRPr="001B05F1">
        <w:rPr>
          <w:b/>
          <w:bCs/>
          <w:sz w:val="52"/>
          <w:szCs w:val="40"/>
        </w:rPr>
        <w:t>Equality and Diversity Annual Report 20</w:t>
      </w:r>
      <w:r w:rsidR="00E40E7F" w:rsidRPr="001B05F1">
        <w:rPr>
          <w:b/>
          <w:bCs/>
          <w:sz w:val="52"/>
          <w:szCs w:val="40"/>
        </w:rPr>
        <w:t>20/21</w:t>
      </w:r>
    </w:p>
    <w:p w14:paraId="6CE15C7C" w14:textId="77777777" w:rsidR="007507F3" w:rsidRDefault="007507F3" w:rsidP="008534DB">
      <w:pPr>
        <w:ind w:right="550"/>
        <w:jc w:val="both"/>
        <w:rPr>
          <w:sz w:val="32"/>
        </w:rPr>
        <w:sectPr w:rsidR="007507F3">
          <w:type w:val="continuous"/>
          <w:pgSz w:w="11910" w:h="16840"/>
          <w:pgMar w:top="640" w:right="680" w:bottom="280" w:left="1000" w:header="720" w:footer="720" w:gutter="0"/>
          <w:cols w:space="720"/>
        </w:sectPr>
      </w:pPr>
    </w:p>
    <w:p w14:paraId="1CA5F051" w14:textId="77777777" w:rsidR="007507F3" w:rsidRDefault="00323DEA" w:rsidP="001B05F1">
      <w:pPr>
        <w:pStyle w:val="Heading2"/>
        <w:pBdr>
          <w:top w:val="single" w:sz="4" w:space="1" w:color="auto"/>
          <w:left w:val="single" w:sz="4" w:space="4" w:color="auto"/>
          <w:bottom w:val="single" w:sz="4" w:space="1" w:color="auto"/>
          <w:right w:val="single" w:sz="4" w:space="4" w:color="auto"/>
        </w:pBdr>
        <w:shd w:val="clear" w:color="auto" w:fill="000000" w:themeFill="text1"/>
        <w:ind w:right="550"/>
        <w:jc w:val="both"/>
      </w:pPr>
      <w:r>
        <w:lastRenderedPageBreak/>
        <w:t>Introduction</w:t>
      </w:r>
    </w:p>
    <w:p w14:paraId="2501233A" w14:textId="77777777" w:rsidR="007507F3" w:rsidRDefault="007507F3" w:rsidP="008534DB">
      <w:pPr>
        <w:pStyle w:val="BodyText"/>
        <w:ind w:right="550"/>
        <w:jc w:val="both"/>
        <w:rPr>
          <w:b/>
          <w:sz w:val="24"/>
        </w:rPr>
      </w:pPr>
    </w:p>
    <w:p w14:paraId="230CDDEB" w14:textId="2728C398" w:rsidR="007507F3" w:rsidRDefault="00323DEA" w:rsidP="008534DB">
      <w:pPr>
        <w:pStyle w:val="BodyText"/>
        <w:spacing w:before="177" w:line="259" w:lineRule="auto"/>
        <w:ind w:left="843" w:right="550"/>
        <w:jc w:val="both"/>
      </w:pPr>
      <w:r>
        <w:t>The University of Suffolk aims to realise a diverse scholarly community dedicated to people and ideas, where we work together as educators, researchers, professional services</w:t>
      </w:r>
      <w:r w:rsidR="00F43BB6">
        <w:t>,</w:t>
      </w:r>
      <w:r>
        <w:t xml:space="preserve"> technical </w:t>
      </w:r>
      <w:proofErr w:type="gramStart"/>
      <w:r>
        <w:t>staff</w:t>
      </w:r>
      <w:proofErr w:type="gramEnd"/>
      <w:r>
        <w:t xml:space="preserve"> and students. The University </w:t>
      </w:r>
      <w:r w:rsidR="00885711">
        <w:t>remains</w:t>
      </w:r>
      <w:r w:rsidR="003D595D">
        <w:t xml:space="preserve"> </w:t>
      </w:r>
      <w:r>
        <w:t>committed to advancing and promoting equality</w:t>
      </w:r>
      <w:r w:rsidR="003D595D">
        <w:t xml:space="preserve"> and recognises the value that diversity brings </w:t>
      </w:r>
      <w:r w:rsidR="00815BE4">
        <w:t xml:space="preserve">to an environment such as ours. </w:t>
      </w:r>
      <w:r>
        <w:t>Inclusivity</w:t>
      </w:r>
      <w:r>
        <w:rPr>
          <w:spacing w:val="-5"/>
        </w:rPr>
        <w:t xml:space="preserve"> </w:t>
      </w:r>
      <w:r>
        <w:t>is</w:t>
      </w:r>
      <w:r>
        <w:rPr>
          <w:spacing w:val="-3"/>
        </w:rPr>
        <w:t xml:space="preserve"> </w:t>
      </w:r>
      <w:r w:rsidR="00815BE4">
        <w:rPr>
          <w:spacing w:val="-3"/>
        </w:rPr>
        <w:t xml:space="preserve">a fundamental part of </w:t>
      </w:r>
      <w:r w:rsidR="001F4212">
        <w:rPr>
          <w:spacing w:val="-3"/>
        </w:rPr>
        <w:t xml:space="preserve">‘who we are’ </w:t>
      </w:r>
      <w:r w:rsidR="00C0458A">
        <w:rPr>
          <w:spacing w:val="-3"/>
        </w:rPr>
        <w:t xml:space="preserve">at </w:t>
      </w:r>
      <w:r w:rsidR="00C0458A">
        <w:rPr>
          <w:spacing w:val="-8"/>
        </w:rPr>
        <w:t>the</w:t>
      </w:r>
      <w:r>
        <w:rPr>
          <w:spacing w:val="-8"/>
        </w:rPr>
        <w:t xml:space="preserve"> </w:t>
      </w:r>
      <w:r>
        <w:t>University</w:t>
      </w:r>
      <w:r>
        <w:rPr>
          <w:spacing w:val="-2"/>
        </w:rPr>
        <w:t xml:space="preserve"> </w:t>
      </w:r>
      <w:r>
        <w:t>of</w:t>
      </w:r>
      <w:r>
        <w:rPr>
          <w:spacing w:val="-4"/>
        </w:rPr>
        <w:t xml:space="preserve"> </w:t>
      </w:r>
      <w:r>
        <w:t>Suffolk</w:t>
      </w:r>
      <w:r w:rsidR="001F4212">
        <w:t xml:space="preserve">. </w:t>
      </w:r>
      <w:r>
        <w:t>We</w:t>
      </w:r>
      <w:r>
        <w:rPr>
          <w:spacing w:val="-7"/>
        </w:rPr>
        <w:t xml:space="preserve"> </w:t>
      </w:r>
      <w:r>
        <w:t>recognise</w:t>
      </w:r>
      <w:r>
        <w:rPr>
          <w:spacing w:val="-3"/>
        </w:rPr>
        <w:t xml:space="preserve"> </w:t>
      </w:r>
      <w:r>
        <w:t>that</w:t>
      </w:r>
      <w:r>
        <w:rPr>
          <w:spacing w:val="-4"/>
        </w:rPr>
        <w:t xml:space="preserve"> </w:t>
      </w:r>
      <w:r>
        <w:t>a diversity of backgrounds is</w:t>
      </w:r>
      <w:r w:rsidR="00B91936">
        <w:t xml:space="preserve"> a</w:t>
      </w:r>
      <w:r>
        <w:t xml:space="preserve"> key </w:t>
      </w:r>
      <w:r w:rsidR="001F4212">
        <w:t xml:space="preserve">part of our community and </w:t>
      </w:r>
      <w:r w:rsidR="00B91936">
        <w:t>will</w:t>
      </w:r>
      <w:r w:rsidR="001F4212">
        <w:t xml:space="preserve"> therefore</w:t>
      </w:r>
      <w:r w:rsidR="00B91936">
        <w:t xml:space="preserve"> positively influence our successes as a community education provider. </w:t>
      </w:r>
      <w:r w:rsidR="00721571">
        <w:t xml:space="preserve">We very much wish to see </w:t>
      </w:r>
      <w:r w:rsidR="00286B5B">
        <w:t xml:space="preserve">a </w:t>
      </w:r>
      <w:r w:rsidR="00721571">
        <w:t xml:space="preserve">continued </w:t>
      </w:r>
      <w:r w:rsidR="00286B5B">
        <w:t>broadening</w:t>
      </w:r>
      <w:r w:rsidR="007617CF">
        <w:t xml:space="preserve"> in the diversity of our </w:t>
      </w:r>
      <w:r w:rsidR="006417DA">
        <w:t xml:space="preserve">People – both </w:t>
      </w:r>
      <w:r w:rsidR="007617CF">
        <w:t>staff and student</w:t>
      </w:r>
      <w:r w:rsidR="00310A8C">
        <w:t>s</w:t>
      </w:r>
      <w:r w:rsidR="006417DA">
        <w:t xml:space="preserve"> -</w:t>
      </w:r>
      <w:r w:rsidR="00310A8C">
        <w:t xml:space="preserve"> and we remain committed to</w:t>
      </w:r>
      <w:r w:rsidR="001F4212">
        <w:t xml:space="preserve"> </w:t>
      </w:r>
      <w:r>
        <w:t>providing</w:t>
      </w:r>
      <w:r>
        <w:rPr>
          <w:spacing w:val="-9"/>
        </w:rPr>
        <w:t xml:space="preserve"> </w:t>
      </w:r>
      <w:r>
        <w:t>an</w:t>
      </w:r>
      <w:r>
        <w:rPr>
          <w:spacing w:val="-8"/>
        </w:rPr>
        <w:t xml:space="preserve"> </w:t>
      </w:r>
      <w:r>
        <w:t>environment</w:t>
      </w:r>
      <w:r>
        <w:rPr>
          <w:spacing w:val="-8"/>
        </w:rPr>
        <w:t xml:space="preserve"> </w:t>
      </w:r>
      <w:r>
        <w:t>where</w:t>
      </w:r>
      <w:r>
        <w:rPr>
          <w:spacing w:val="-8"/>
        </w:rPr>
        <w:t xml:space="preserve"> </w:t>
      </w:r>
      <w:r>
        <w:t>everyone</w:t>
      </w:r>
      <w:r>
        <w:rPr>
          <w:spacing w:val="-9"/>
        </w:rPr>
        <w:t xml:space="preserve"> </w:t>
      </w:r>
      <w:r>
        <w:t>is</w:t>
      </w:r>
      <w:r>
        <w:rPr>
          <w:spacing w:val="-7"/>
        </w:rPr>
        <w:t xml:space="preserve"> </w:t>
      </w:r>
      <w:r>
        <w:t>supported</w:t>
      </w:r>
      <w:r>
        <w:rPr>
          <w:spacing w:val="-12"/>
        </w:rPr>
        <w:t xml:space="preserve"> </w:t>
      </w:r>
      <w:r>
        <w:t>to</w:t>
      </w:r>
      <w:r>
        <w:rPr>
          <w:spacing w:val="-8"/>
        </w:rPr>
        <w:t xml:space="preserve"> </w:t>
      </w:r>
      <w:r>
        <w:t>flourish</w:t>
      </w:r>
      <w:r>
        <w:rPr>
          <w:spacing w:val="-9"/>
        </w:rPr>
        <w:t xml:space="preserve"> </w:t>
      </w:r>
      <w:r>
        <w:t>and</w:t>
      </w:r>
      <w:r>
        <w:rPr>
          <w:spacing w:val="-10"/>
        </w:rPr>
        <w:t xml:space="preserve"> </w:t>
      </w:r>
      <w:r>
        <w:t>fulfil</w:t>
      </w:r>
      <w:r>
        <w:rPr>
          <w:spacing w:val="-9"/>
        </w:rPr>
        <w:t xml:space="preserve"> </w:t>
      </w:r>
      <w:r>
        <w:t>their</w:t>
      </w:r>
      <w:r>
        <w:rPr>
          <w:spacing w:val="-8"/>
        </w:rPr>
        <w:t xml:space="preserve"> </w:t>
      </w:r>
      <w:r>
        <w:t>potential, irrespective of their</w:t>
      </w:r>
      <w:r>
        <w:rPr>
          <w:spacing w:val="-3"/>
        </w:rPr>
        <w:t xml:space="preserve"> </w:t>
      </w:r>
      <w:r>
        <w:t>background.</w:t>
      </w:r>
    </w:p>
    <w:p w14:paraId="7501FC9C" w14:textId="29613E4A" w:rsidR="00091A8D" w:rsidRDefault="0067214E" w:rsidP="008534DB">
      <w:pPr>
        <w:pStyle w:val="BodyText"/>
        <w:spacing w:before="159" w:line="259" w:lineRule="auto"/>
        <w:ind w:left="843" w:right="550"/>
        <w:jc w:val="both"/>
      </w:pPr>
      <w:r>
        <w:t xml:space="preserve">In respect of our staffing base, we aspire to at least represent our local community in the </w:t>
      </w:r>
      <w:r w:rsidR="00181D4D">
        <w:t xml:space="preserve">diversity profile of our staff. In respect of our students, we </w:t>
      </w:r>
      <w:r w:rsidR="00042A72">
        <w:t>welcome the richness that a diverse student population brings</w:t>
      </w:r>
      <w:r w:rsidR="00583431">
        <w:t>,</w:t>
      </w:r>
      <w:r w:rsidR="00042A72">
        <w:t xml:space="preserve"> </w:t>
      </w:r>
      <w:r w:rsidR="00205497">
        <w:t xml:space="preserve">and we feel that </w:t>
      </w:r>
      <w:r w:rsidR="009B59A8">
        <w:t xml:space="preserve">diversity </w:t>
      </w:r>
      <w:r w:rsidR="00B51812">
        <w:t>adds</w:t>
      </w:r>
      <w:r w:rsidR="009B59A8">
        <w:t xml:space="preserve"> vibrancy </w:t>
      </w:r>
      <w:r w:rsidR="00CA750F">
        <w:t>to our university; this is something that we would not want to lose</w:t>
      </w:r>
      <w:r w:rsidR="002D69F0">
        <w:t xml:space="preserve"> and that we hope to continue to grow</w:t>
      </w:r>
      <w:r w:rsidR="00CA750F">
        <w:t xml:space="preserve">. </w:t>
      </w:r>
    </w:p>
    <w:p w14:paraId="01CFE3C6" w14:textId="0CE462A5" w:rsidR="007507F3" w:rsidRDefault="00323DEA" w:rsidP="008534DB">
      <w:pPr>
        <w:pStyle w:val="BodyText"/>
        <w:spacing w:before="159" w:line="259" w:lineRule="auto"/>
        <w:ind w:left="843" w:right="550"/>
        <w:jc w:val="both"/>
      </w:pPr>
      <w:r>
        <w:t xml:space="preserve">As a </w:t>
      </w:r>
      <w:r w:rsidR="00DA3428">
        <w:t>university</w:t>
      </w:r>
      <w:r>
        <w:t xml:space="preserve"> we </w:t>
      </w:r>
      <w:r w:rsidR="00623E4E">
        <w:t>remain committed to the journey we have starte</w:t>
      </w:r>
      <w:r w:rsidR="00EE3BD1">
        <w:t>d, as underpinned by our vision and values</w:t>
      </w:r>
      <w:r w:rsidR="002C2E47">
        <w:t>. Authentic inclusiv</w:t>
      </w:r>
      <w:r w:rsidR="00B51812">
        <w:t>ity</w:t>
      </w:r>
      <w:r>
        <w:t xml:space="preserve"> requires sustained attention and action across all areas of potential discrimination and inequality. </w:t>
      </w:r>
      <w:r w:rsidR="00EF5DB0">
        <w:t xml:space="preserve">We continue our journey to </w:t>
      </w:r>
      <w:r w:rsidR="00206649">
        <w:t xml:space="preserve">be a more diverse employer and educator. We know that we still have work to do in this respect. </w:t>
      </w:r>
      <w:r w:rsidR="00C03D3F">
        <w:t xml:space="preserve">This report highlights our current Equality, </w:t>
      </w:r>
      <w:proofErr w:type="gramStart"/>
      <w:r w:rsidR="00C03D3F">
        <w:t>Diversity</w:t>
      </w:r>
      <w:proofErr w:type="gramEnd"/>
      <w:r w:rsidR="00C03D3F">
        <w:t xml:space="preserve"> and Inclusion</w:t>
      </w:r>
      <w:r w:rsidR="00B83E7A">
        <w:t xml:space="preserve"> (EDI)</w:t>
      </w:r>
      <w:r w:rsidR="00C03D3F">
        <w:t xml:space="preserve"> metrics and </w:t>
      </w:r>
      <w:r w:rsidR="00430481">
        <w:t>developments – at the close of the 2020-21 academic year</w:t>
      </w:r>
      <w:r w:rsidR="00057D4F">
        <w:t xml:space="preserve"> and outlines our aim</w:t>
      </w:r>
      <w:r w:rsidR="00A07C0B">
        <w:t>s</w:t>
      </w:r>
      <w:r w:rsidR="00057D4F">
        <w:t xml:space="preserve"> and priorities for the coming year. </w:t>
      </w:r>
    </w:p>
    <w:p w14:paraId="1F61C77F" w14:textId="77777777" w:rsidR="007507F3" w:rsidRDefault="007507F3" w:rsidP="008534DB">
      <w:pPr>
        <w:pStyle w:val="BodyText"/>
        <w:ind w:right="550"/>
        <w:jc w:val="both"/>
        <w:rPr>
          <w:sz w:val="24"/>
        </w:rPr>
      </w:pPr>
    </w:p>
    <w:p w14:paraId="052F1F32" w14:textId="77777777" w:rsidR="007507F3" w:rsidRDefault="007507F3" w:rsidP="008534DB">
      <w:pPr>
        <w:pStyle w:val="BodyText"/>
        <w:ind w:right="550"/>
        <w:jc w:val="both"/>
        <w:rPr>
          <w:sz w:val="24"/>
        </w:rPr>
      </w:pPr>
    </w:p>
    <w:p w14:paraId="7BCC734A" w14:textId="306377F9" w:rsidR="007507F3" w:rsidRDefault="007507F3" w:rsidP="008534DB">
      <w:pPr>
        <w:pStyle w:val="BodyText"/>
        <w:spacing w:before="1"/>
        <w:ind w:right="550"/>
        <w:jc w:val="both"/>
        <w:rPr>
          <w:sz w:val="27"/>
        </w:rPr>
      </w:pPr>
    </w:p>
    <w:p w14:paraId="237BF9CE" w14:textId="662B2A60" w:rsidR="00DA3428" w:rsidRDefault="00DA3428" w:rsidP="008534DB">
      <w:pPr>
        <w:pStyle w:val="BodyText"/>
        <w:spacing w:before="1"/>
        <w:ind w:right="550"/>
        <w:jc w:val="both"/>
        <w:rPr>
          <w:sz w:val="27"/>
        </w:rPr>
      </w:pPr>
    </w:p>
    <w:p w14:paraId="21059D36" w14:textId="6F6CEF84" w:rsidR="00DA3428" w:rsidRDefault="00DA3428" w:rsidP="008534DB">
      <w:pPr>
        <w:pStyle w:val="BodyText"/>
        <w:spacing w:before="1"/>
        <w:ind w:right="550"/>
        <w:jc w:val="both"/>
        <w:rPr>
          <w:sz w:val="27"/>
        </w:rPr>
      </w:pPr>
    </w:p>
    <w:p w14:paraId="412D7F0F" w14:textId="09702FB4" w:rsidR="00DA3428" w:rsidRDefault="00DA3428" w:rsidP="008534DB">
      <w:pPr>
        <w:pStyle w:val="BodyText"/>
        <w:spacing w:before="1"/>
        <w:ind w:right="550"/>
        <w:jc w:val="both"/>
        <w:rPr>
          <w:sz w:val="27"/>
        </w:rPr>
      </w:pPr>
    </w:p>
    <w:p w14:paraId="2FE2CA48" w14:textId="2A770758" w:rsidR="00DA3428" w:rsidRDefault="00DA3428" w:rsidP="008534DB">
      <w:pPr>
        <w:pStyle w:val="BodyText"/>
        <w:spacing w:before="1"/>
        <w:ind w:right="550"/>
        <w:jc w:val="both"/>
        <w:rPr>
          <w:sz w:val="27"/>
        </w:rPr>
      </w:pPr>
    </w:p>
    <w:p w14:paraId="336196FB" w14:textId="41E9F71F" w:rsidR="00DA3428" w:rsidRDefault="00DA3428" w:rsidP="008534DB">
      <w:pPr>
        <w:pStyle w:val="BodyText"/>
        <w:spacing w:before="1"/>
        <w:ind w:right="550"/>
        <w:jc w:val="both"/>
        <w:rPr>
          <w:sz w:val="27"/>
        </w:rPr>
      </w:pPr>
    </w:p>
    <w:p w14:paraId="47BA353B" w14:textId="4D98F186" w:rsidR="00DA3428" w:rsidRDefault="00DA3428" w:rsidP="008534DB">
      <w:pPr>
        <w:pStyle w:val="BodyText"/>
        <w:spacing w:before="1"/>
        <w:ind w:right="550"/>
        <w:jc w:val="both"/>
        <w:rPr>
          <w:sz w:val="27"/>
        </w:rPr>
      </w:pPr>
    </w:p>
    <w:p w14:paraId="7F767A64" w14:textId="7F4250ED" w:rsidR="00DA3428" w:rsidRDefault="00DA3428" w:rsidP="008534DB">
      <w:pPr>
        <w:pStyle w:val="BodyText"/>
        <w:spacing w:before="1"/>
        <w:ind w:right="550"/>
        <w:jc w:val="both"/>
        <w:rPr>
          <w:sz w:val="27"/>
        </w:rPr>
      </w:pPr>
    </w:p>
    <w:p w14:paraId="2E278504" w14:textId="77777777" w:rsidR="00DA3428" w:rsidRDefault="00DA3428" w:rsidP="008534DB">
      <w:pPr>
        <w:pStyle w:val="BodyText"/>
        <w:spacing w:before="1"/>
        <w:ind w:right="550"/>
        <w:jc w:val="both"/>
        <w:rPr>
          <w:sz w:val="27"/>
        </w:rPr>
      </w:pPr>
    </w:p>
    <w:p w14:paraId="7A6E2316" w14:textId="6E450F68" w:rsidR="00B36759" w:rsidRDefault="00B36759" w:rsidP="008534DB">
      <w:pPr>
        <w:pStyle w:val="BodyText"/>
        <w:spacing w:before="1"/>
        <w:ind w:right="550"/>
        <w:jc w:val="both"/>
        <w:rPr>
          <w:sz w:val="27"/>
        </w:rPr>
      </w:pPr>
    </w:p>
    <w:p w14:paraId="6A6CF1E7" w14:textId="77777777" w:rsidR="00B36759" w:rsidRDefault="00B36759" w:rsidP="008534DB">
      <w:pPr>
        <w:pStyle w:val="BodyText"/>
        <w:spacing w:before="1"/>
        <w:ind w:right="550"/>
        <w:jc w:val="both"/>
        <w:rPr>
          <w:sz w:val="27"/>
        </w:rPr>
      </w:pPr>
    </w:p>
    <w:p w14:paraId="6D6FCB93" w14:textId="19251499" w:rsidR="007507F3" w:rsidRDefault="00323DEA" w:rsidP="008534DB">
      <w:pPr>
        <w:pStyle w:val="BodyText"/>
        <w:tabs>
          <w:tab w:val="left" w:pos="3724"/>
        </w:tabs>
        <w:spacing w:before="1"/>
        <w:ind w:left="843" w:right="550"/>
        <w:jc w:val="both"/>
      </w:pPr>
      <w:r w:rsidRPr="00582FDE">
        <w:rPr>
          <w:b/>
          <w:bCs/>
        </w:rPr>
        <w:t>Professor</w:t>
      </w:r>
      <w:r w:rsidRPr="00582FDE">
        <w:rPr>
          <w:b/>
          <w:bCs/>
          <w:spacing w:val="-1"/>
        </w:rPr>
        <w:t xml:space="preserve"> </w:t>
      </w:r>
      <w:r w:rsidR="0020520F">
        <w:rPr>
          <w:b/>
          <w:bCs/>
          <w:spacing w:val="-1"/>
        </w:rPr>
        <w:t>Mohammad Dastbaz</w:t>
      </w:r>
      <w:r w:rsidR="00B36759">
        <w:tab/>
      </w:r>
      <w:r w:rsidR="00057D4F" w:rsidRPr="00582FDE">
        <w:rPr>
          <w:b/>
          <w:bCs/>
        </w:rPr>
        <w:t>Julie Burton</w:t>
      </w:r>
    </w:p>
    <w:p w14:paraId="00C6679E" w14:textId="67093C95" w:rsidR="007507F3" w:rsidRDefault="0020520F" w:rsidP="0020520F">
      <w:pPr>
        <w:pStyle w:val="BodyText"/>
        <w:tabs>
          <w:tab w:val="left" w:pos="3724"/>
        </w:tabs>
        <w:spacing w:before="20"/>
        <w:ind w:left="3600" w:right="550" w:hanging="2757"/>
        <w:jc w:val="both"/>
      </w:pPr>
      <w:r>
        <w:t xml:space="preserve">Deputy </w:t>
      </w:r>
      <w:r w:rsidR="00323DEA">
        <w:t>Vice-Chancellor</w:t>
      </w:r>
      <w:r>
        <w:t xml:space="preserve"> and</w:t>
      </w:r>
      <w:r w:rsidR="00323DEA">
        <w:tab/>
      </w:r>
      <w:r w:rsidR="00B36759">
        <w:tab/>
      </w:r>
      <w:r w:rsidR="00B36759">
        <w:tab/>
      </w:r>
      <w:r w:rsidR="00323DEA">
        <w:t xml:space="preserve">Director of People </w:t>
      </w:r>
      <w:r w:rsidR="00310581">
        <w:t>and</w:t>
      </w:r>
      <w:r w:rsidR="00323DEA">
        <w:t xml:space="preserve"> Organisational</w:t>
      </w:r>
      <w:r w:rsidR="00323DEA">
        <w:rPr>
          <w:spacing w:val="-3"/>
        </w:rPr>
        <w:t xml:space="preserve"> </w:t>
      </w:r>
      <w:r w:rsidR="00323DEA">
        <w:t>Development</w:t>
      </w:r>
    </w:p>
    <w:p w14:paraId="4CD03E0A" w14:textId="3EEBFB36" w:rsidR="0020520F" w:rsidRDefault="0020520F" w:rsidP="0020520F">
      <w:pPr>
        <w:pStyle w:val="BodyText"/>
        <w:tabs>
          <w:tab w:val="left" w:pos="3724"/>
        </w:tabs>
        <w:spacing w:before="20"/>
        <w:ind w:left="3600" w:right="550" w:hanging="2757"/>
        <w:jc w:val="both"/>
      </w:pPr>
      <w:r>
        <w:t>Chair of the EDI Committee</w:t>
      </w:r>
      <w:r>
        <w:tab/>
      </w:r>
      <w:r>
        <w:tab/>
      </w:r>
      <w:r>
        <w:tab/>
      </w:r>
      <w:r w:rsidR="00310581">
        <w:t xml:space="preserve">and </w:t>
      </w:r>
      <w:r>
        <w:t xml:space="preserve">Deputy Chair of the EDI Committee </w:t>
      </w:r>
    </w:p>
    <w:p w14:paraId="1419FF3B" w14:textId="5AF2AD2E" w:rsidR="0020520F" w:rsidRDefault="0020520F" w:rsidP="0020520F">
      <w:pPr>
        <w:pStyle w:val="BodyText"/>
        <w:tabs>
          <w:tab w:val="left" w:pos="3724"/>
        </w:tabs>
        <w:spacing w:before="20"/>
        <w:ind w:right="550"/>
        <w:jc w:val="both"/>
        <w:sectPr w:rsidR="0020520F">
          <w:footerReference w:type="default" r:id="rId12"/>
          <w:pgSz w:w="11910" w:h="16840"/>
          <w:pgMar w:top="1360" w:right="680" w:bottom="1200" w:left="1000" w:header="0" w:footer="1005" w:gutter="0"/>
          <w:pgNumType w:start="2"/>
          <w:cols w:space="720"/>
        </w:sectPr>
      </w:pPr>
      <w:r>
        <w:tab/>
      </w:r>
    </w:p>
    <w:p w14:paraId="44613FE4" w14:textId="045496F7" w:rsidR="007507F3" w:rsidRPr="001B05F1" w:rsidRDefault="001C1B46" w:rsidP="001D7219">
      <w:pPr>
        <w:pStyle w:val="Heading2"/>
        <w:pBdr>
          <w:top w:val="single" w:sz="4" w:space="1" w:color="auto"/>
          <w:left w:val="single" w:sz="4" w:space="4" w:color="auto"/>
          <w:bottom w:val="single" w:sz="4" w:space="1" w:color="auto"/>
          <w:right w:val="single" w:sz="4" w:space="4" w:color="auto"/>
        </w:pBdr>
        <w:shd w:val="clear" w:color="auto" w:fill="000000" w:themeFill="text1"/>
        <w:ind w:right="550"/>
        <w:jc w:val="both"/>
        <w:rPr>
          <w:sz w:val="28"/>
          <w:szCs w:val="28"/>
        </w:rPr>
      </w:pPr>
      <w:r w:rsidRPr="001B05F1">
        <w:rPr>
          <w:sz w:val="28"/>
          <w:szCs w:val="28"/>
        </w:rPr>
        <w:lastRenderedPageBreak/>
        <w:t>Key</w:t>
      </w:r>
      <w:r w:rsidR="00323DEA" w:rsidRPr="001B05F1">
        <w:rPr>
          <w:sz w:val="28"/>
          <w:szCs w:val="28"/>
        </w:rPr>
        <w:t xml:space="preserve"> </w:t>
      </w:r>
      <w:r w:rsidR="001E6376" w:rsidRPr="001B05F1">
        <w:rPr>
          <w:sz w:val="28"/>
          <w:szCs w:val="28"/>
        </w:rPr>
        <w:t>a</w:t>
      </w:r>
      <w:r w:rsidR="00323DEA" w:rsidRPr="001B05F1">
        <w:rPr>
          <w:sz w:val="28"/>
          <w:szCs w:val="28"/>
        </w:rPr>
        <w:t>chievements</w:t>
      </w:r>
      <w:r w:rsidRPr="001B05F1">
        <w:rPr>
          <w:sz w:val="28"/>
          <w:szCs w:val="28"/>
        </w:rPr>
        <w:t xml:space="preserve"> – 2020-21</w:t>
      </w:r>
    </w:p>
    <w:p w14:paraId="61DCF647" w14:textId="77777777" w:rsidR="007507F3" w:rsidRDefault="007507F3" w:rsidP="008534DB">
      <w:pPr>
        <w:pStyle w:val="BodyText"/>
        <w:ind w:right="550"/>
        <w:jc w:val="both"/>
        <w:rPr>
          <w:b/>
          <w:sz w:val="24"/>
        </w:rPr>
      </w:pPr>
    </w:p>
    <w:p w14:paraId="68DDD091" w14:textId="22CBF766" w:rsidR="00A07C0B" w:rsidRDefault="00A07C0B" w:rsidP="008534DB">
      <w:pPr>
        <w:pStyle w:val="BodyText"/>
        <w:spacing w:before="177" w:line="259" w:lineRule="auto"/>
        <w:ind w:left="843" w:right="550"/>
        <w:jc w:val="both"/>
      </w:pPr>
      <w:r>
        <w:t>At the start of the 2020</w:t>
      </w:r>
      <w:r w:rsidR="001C1B46">
        <w:t>-</w:t>
      </w:r>
      <w:r>
        <w:t xml:space="preserve">21 academic year, </w:t>
      </w:r>
      <w:r w:rsidR="008F6C41">
        <w:t>the following priority areas were identified for development throughout the year</w:t>
      </w:r>
      <w:r w:rsidR="001E6376">
        <w:t>. Progress made is noted against each priority area:</w:t>
      </w:r>
    </w:p>
    <w:p w14:paraId="7D42EEB3" w14:textId="0BCC4D47" w:rsidR="001E6376" w:rsidRDefault="001E6376" w:rsidP="008534DB">
      <w:pPr>
        <w:pStyle w:val="BodyText"/>
        <w:spacing w:before="177" w:line="259" w:lineRule="auto"/>
        <w:ind w:left="843" w:right="550"/>
        <w:jc w:val="both"/>
      </w:pPr>
    </w:p>
    <w:tbl>
      <w:tblPr>
        <w:tblStyle w:val="TableGrid"/>
        <w:tblW w:w="0" w:type="auto"/>
        <w:tblInd w:w="817" w:type="dxa"/>
        <w:tblLook w:val="04A0" w:firstRow="1" w:lastRow="0" w:firstColumn="1" w:lastColumn="0" w:noHBand="0" w:noVBand="1"/>
      </w:tblPr>
      <w:tblGrid>
        <w:gridCol w:w="4536"/>
        <w:gridCol w:w="4536"/>
      </w:tblGrid>
      <w:tr w:rsidR="001E6376" w14:paraId="1C5DEB76" w14:textId="77777777" w:rsidTr="001B05F1">
        <w:trPr>
          <w:trHeight w:val="295"/>
        </w:trPr>
        <w:tc>
          <w:tcPr>
            <w:tcW w:w="4536" w:type="dxa"/>
            <w:shd w:val="clear" w:color="auto" w:fill="000000" w:themeFill="text1"/>
          </w:tcPr>
          <w:p w14:paraId="47151F90" w14:textId="000D1762" w:rsidR="001E6376" w:rsidRPr="00B36759" w:rsidRDefault="001E6376" w:rsidP="008534DB">
            <w:pPr>
              <w:pStyle w:val="BodyText"/>
              <w:spacing w:before="177" w:line="259" w:lineRule="auto"/>
              <w:ind w:right="550"/>
              <w:jc w:val="both"/>
              <w:rPr>
                <w:b/>
                <w:bCs/>
              </w:rPr>
            </w:pPr>
            <w:r w:rsidRPr="00B36759">
              <w:rPr>
                <w:b/>
                <w:bCs/>
              </w:rPr>
              <w:t xml:space="preserve">2020/21 </w:t>
            </w:r>
            <w:r w:rsidR="000E4C1C" w:rsidRPr="00B36759">
              <w:rPr>
                <w:b/>
                <w:bCs/>
              </w:rPr>
              <w:t>Priority</w:t>
            </w:r>
          </w:p>
        </w:tc>
        <w:tc>
          <w:tcPr>
            <w:tcW w:w="4536" w:type="dxa"/>
            <w:shd w:val="clear" w:color="auto" w:fill="000000" w:themeFill="text1"/>
          </w:tcPr>
          <w:p w14:paraId="1068B7C0" w14:textId="13E1D071" w:rsidR="001E6376" w:rsidRPr="00B36759" w:rsidRDefault="000E4C1C" w:rsidP="008534DB">
            <w:pPr>
              <w:pStyle w:val="BodyText"/>
              <w:spacing w:before="177" w:line="259" w:lineRule="auto"/>
              <w:ind w:right="550"/>
              <w:jc w:val="both"/>
              <w:rPr>
                <w:b/>
                <w:bCs/>
              </w:rPr>
            </w:pPr>
            <w:r w:rsidRPr="00B36759">
              <w:rPr>
                <w:b/>
                <w:bCs/>
              </w:rPr>
              <w:t>Progress made</w:t>
            </w:r>
          </w:p>
        </w:tc>
      </w:tr>
      <w:tr w:rsidR="001E6376" w14:paraId="4CBDA902" w14:textId="77777777" w:rsidTr="001D7219">
        <w:tc>
          <w:tcPr>
            <w:tcW w:w="4536" w:type="dxa"/>
          </w:tcPr>
          <w:p w14:paraId="5A1ED5DF" w14:textId="0EAAD37B" w:rsidR="001E6376" w:rsidRDefault="000E4C1C" w:rsidP="008534DB">
            <w:pPr>
              <w:pStyle w:val="BodyText"/>
              <w:spacing w:before="177" w:line="259" w:lineRule="auto"/>
              <w:ind w:right="550"/>
              <w:jc w:val="both"/>
            </w:pPr>
            <w:r>
              <w:t xml:space="preserve">Vice Chancellor ‘focus topic’ for the year (EDI) which aimed to </w:t>
            </w:r>
            <w:r w:rsidR="00FA1E72">
              <w:t>refresh the universit</w:t>
            </w:r>
            <w:r w:rsidR="008018A6">
              <w:t>y’s</w:t>
            </w:r>
            <w:r w:rsidR="00FA1E72">
              <w:t xml:space="preserve"> EDI approach, including the EDI Committee, Terms of </w:t>
            </w:r>
            <w:proofErr w:type="gramStart"/>
            <w:r w:rsidR="00FA1E72">
              <w:t>Reference</w:t>
            </w:r>
            <w:proofErr w:type="gramEnd"/>
            <w:r w:rsidR="00FA1E72">
              <w:t xml:space="preserve"> and a desire to make engagement more action orientated</w:t>
            </w:r>
          </w:p>
        </w:tc>
        <w:tc>
          <w:tcPr>
            <w:tcW w:w="4536" w:type="dxa"/>
          </w:tcPr>
          <w:p w14:paraId="6D69EFE2" w14:textId="77777777" w:rsidR="001E6376" w:rsidRDefault="006D4407" w:rsidP="008534DB">
            <w:pPr>
              <w:pStyle w:val="BodyText"/>
              <w:spacing w:before="177" w:line="259" w:lineRule="auto"/>
              <w:ind w:right="550"/>
              <w:jc w:val="both"/>
            </w:pPr>
            <w:r>
              <w:t xml:space="preserve">EDI </w:t>
            </w:r>
            <w:r w:rsidR="003E35A8">
              <w:t xml:space="preserve">Committee saw a full refresh of membership, Terms of </w:t>
            </w:r>
            <w:proofErr w:type="gramStart"/>
            <w:r w:rsidR="003E35A8">
              <w:t>Reference</w:t>
            </w:r>
            <w:proofErr w:type="gramEnd"/>
            <w:r w:rsidR="003E35A8">
              <w:t xml:space="preserve"> and priority areas. </w:t>
            </w:r>
            <w:r w:rsidR="000419DC">
              <w:t>Priority workstreams sitting underneath the committee comprise:</w:t>
            </w:r>
          </w:p>
          <w:p w14:paraId="6EA5222E" w14:textId="0AC482A0" w:rsidR="000419DC" w:rsidRDefault="000419DC" w:rsidP="008534DB">
            <w:pPr>
              <w:pStyle w:val="BodyText"/>
              <w:numPr>
                <w:ilvl w:val="0"/>
                <w:numId w:val="8"/>
              </w:numPr>
              <w:spacing w:before="177" w:line="259" w:lineRule="auto"/>
              <w:ind w:right="550"/>
              <w:jc w:val="both"/>
            </w:pPr>
            <w:r>
              <w:t>Access and Part</w:t>
            </w:r>
            <w:r w:rsidR="004054FA">
              <w:t>icipation Planning</w:t>
            </w:r>
          </w:p>
          <w:p w14:paraId="7743938F" w14:textId="77777777" w:rsidR="004054FA" w:rsidRDefault="004054FA" w:rsidP="008534DB">
            <w:pPr>
              <w:pStyle w:val="BodyText"/>
              <w:numPr>
                <w:ilvl w:val="0"/>
                <w:numId w:val="8"/>
              </w:numPr>
              <w:spacing w:before="177" w:line="259" w:lineRule="auto"/>
              <w:ind w:right="550"/>
              <w:jc w:val="both"/>
            </w:pPr>
            <w:r>
              <w:t>Athena Swan</w:t>
            </w:r>
          </w:p>
          <w:p w14:paraId="00F7DE64" w14:textId="77777777" w:rsidR="004054FA" w:rsidRDefault="004054FA" w:rsidP="008534DB">
            <w:pPr>
              <w:pStyle w:val="BodyText"/>
              <w:numPr>
                <w:ilvl w:val="0"/>
                <w:numId w:val="8"/>
              </w:numPr>
              <w:spacing w:before="177" w:line="259" w:lineRule="auto"/>
              <w:ind w:right="550"/>
              <w:jc w:val="both"/>
            </w:pPr>
            <w:r>
              <w:t xml:space="preserve">People </w:t>
            </w:r>
          </w:p>
          <w:p w14:paraId="6BFFBB34" w14:textId="64D5679A" w:rsidR="004054FA" w:rsidRDefault="004054FA" w:rsidP="008534DB">
            <w:pPr>
              <w:pStyle w:val="BodyText"/>
              <w:numPr>
                <w:ilvl w:val="0"/>
                <w:numId w:val="8"/>
              </w:numPr>
              <w:spacing w:before="177" w:line="259" w:lineRule="auto"/>
              <w:ind w:right="550"/>
              <w:jc w:val="both"/>
            </w:pPr>
            <w:r>
              <w:t>Liberating the Curriculum</w:t>
            </w:r>
          </w:p>
        </w:tc>
      </w:tr>
      <w:tr w:rsidR="001E6376" w14:paraId="0F5B99BB" w14:textId="77777777" w:rsidTr="001D7219">
        <w:tc>
          <w:tcPr>
            <w:tcW w:w="4536" w:type="dxa"/>
          </w:tcPr>
          <w:p w14:paraId="230999F4" w14:textId="297C7D5A" w:rsidR="001E6376" w:rsidRDefault="00FA1E72" w:rsidP="008534DB">
            <w:pPr>
              <w:pStyle w:val="BodyText"/>
              <w:spacing w:before="177" w:line="259" w:lineRule="auto"/>
              <w:ind w:right="550"/>
              <w:jc w:val="both"/>
            </w:pPr>
            <w:r>
              <w:t>Offering a programme of development</w:t>
            </w:r>
            <w:r w:rsidR="00D31AC7">
              <w:t xml:space="preserve"> activities / learning on EDI topics throughout the year to raise the profile of EDI in the university</w:t>
            </w:r>
          </w:p>
        </w:tc>
        <w:tc>
          <w:tcPr>
            <w:tcW w:w="4536" w:type="dxa"/>
          </w:tcPr>
          <w:p w14:paraId="42BF90D7" w14:textId="0A07163C" w:rsidR="001E6376" w:rsidRDefault="008E37F7" w:rsidP="008534DB">
            <w:pPr>
              <w:pStyle w:val="BodyText"/>
              <w:spacing w:before="177" w:line="259" w:lineRule="auto"/>
              <w:ind w:right="550"/>
              <w:jc w:val="both"/>
            </w:pPr>
            <w:r>
              <w:t>Equality and Diversity training required to be completed by all n</w:t>
            </w:r>
            <w:r w:rsidR="001508D2">
              <w:t>e</w:t>
            </w:r>
            <w:r>
              <w:t xml:space="preserve">w starters and refresher training to be undertaken every </w:t>
            </w:r>
            <w:r w:rsidR="005E18B7">
              <w:t xml:space="preserve">3 </w:t>
            </w:r>
            <w:r>
              <w:t>years – mandatory training</w:t>
            </w:r>
          </w:p>
          <w:p w14:paraId="1A520A8C" w14:textId="26501436" w:rsidR="008E37F7" w:rsidRDefault="00C34039" w:rsidP="008534DB">
            <w:pPr>
              <w:pStyle w:val="BodyText"/>
              <w:spacing w:before="177" w:line="259" w:lineRule="auto"/>
              <w:ind w:right="550"/>
              <w:jc w:val="both"/>
            </w:pPr>
            <w:r>
              <w:t xml:space="preserve">Unconscious bias </w:t>
            </w:r>
            <w:r w:rsidR="005E18B7">
              <w:t xml:space="preserve">/ EDI Essentials </w:t>
            </w:r>
            <w:r>
              <w:t xml:space="preserve">training offered as part of Corporate Development </w:t>
            </w:r>
            <w:r w:rsidR="00FB710E">
              <w:t>programme</w:t>
            </w:r>
            <w:r w:rsidR="009C3196">
              <w:t xml:space="preserve"> and </w:t>
            </w:r>
            <w:r w:rsidR="00FB76DE">
              <w:t xml:space="preserve">EDI training </w:t>
            </w:r>
            <w:r w:rsidR="00177DF7">
              <w:t>delivered to our Board.</w:t>
            </w:r>
          </w:p>
          <w:p w14:paraId="45601F51" w14:textId="11285BB7" w:rsidR="00FB710E" w:rsidRDefault="00FB710E" w:rsidP="008534DB">
            <w:pPr>
              <w:pStyle w:val="BodyText"/>
              <w:spacing w:before="177" w:line="259" w:lineRule="auto"/>
              <w:ind w:right="550"/>
              <w:jc w:val="both"/>
            </w:pPr>
            <w:r>
              <w:t>Active Bystander training offered as part of Corporate Development programme</w:t>
            </w:r>
          </w:p>
          <w:p w14:paraId="5FEF729A" w14:textId="69242977" w:rsidR="00E856B8" w:rsidRDefault="00E856B8" w:rsidP="008534DB">
            <w:pPr>
              <w:pStyle w:val="BodyText"/>
              <w:spacing w:before="177" w:line="259" w:lineRule="auto"/>
              <w:ind w:right="550"/>
              <w:jc w:val="both"/>
            </w:pPr>
            <w:r>
              <w:t>Recruitment &amp; Selection of Students and Staff training covers EDI</w:t>
            </w:r>
            <w:r w:rsidR="001508D2">
              <w:t>.</w:t>
            </w:r>
          </w:p>
          <w:p w14:paraId="4263F284" w14:textId="7B237525" w:rsidR="008E37F7" w:rsidRDefault="008E37F7" w:rsidP="008534DB">
            <w:pPr>
              <w:pStyle w:val="BodyText"/>
              <w:spacing w:before="177" w:line="259" w:lineRule="auto"/>
              <w:ind w:right="550"/>
              <w:jc w:val="both"/>
            </w:pPr>
          </w:p>
        </w:tc>
      </w:tr>
      <w:tr w:rsidR="001E6376" w14:paraId="49F0D447" w14:textId="77777777" w:rsidTr="001D7219">
        <w:tc>
          <w:tcPr>
            <w:tcW w:w="4536" w:type="dxa"/>
          </w:tcPr>
          <w:p w14:paraId="4825645D" w14:textId="1C328B37" w:rsidR="001E6376" w:rsidRDefault="00D31AC7" w:rsidP="008534DB">
            <w:pPr>
              <w:pStyle w:val="BodyText"/>
              <w:spacing w:before="177" w:line="259" w:lineRule="auto"/>
              <w:ind w:right="550"/>
              <w:jc w:val="both"/>
            </w:pPr>
            <w:r>
              <w:t xml:space="preserve">Staff Networks and informal support groups </w:t>
            </w:r>
            <w:r w:rsidR="00D560CE">
              <w:t xml:space="preserve">were to be put back in the hands of the groups of people that they were created to represent – empowering ownership of </w:t>
            </w:r>
            <w:r w:rsidR="009509D8">
              <w:t>EDI matters and moving away from a ‘People and OD Directorate-led’ approach</w:t>
            </w:r>
          </w:p>
        </w:tc>
        <w:tc>
          <w:tcPr>
            <w:tcW w:w="4536" w:type="dxa"/>
          </w:tcPr>
          <w:p w14:paraId="16665725" w14:textId="77777777" w:rsidR="001E6376" w:rsidRDefault="00FB710E" w:rsidP="008534DB">
            <w:pPr>
              <w:pStyle w:val="BodyText"/>
              <w:spacing w:before="177" w:line="259" w:lineRule="auto"/>
              <w:ind w:right="550"/>
              <w:jc w:val="both"/>
            </w:pPr>
            <w:r>
              <w:t>Staff Networks and informal staff support groups further developed</w:t>
            </w:r>
            <w:r w:rsidR="00D6461E">
              <w:t xml:space="preserve"> by those that they have been set up to represent:</w:t>
            </w:r>
          </w:p>
          <w:p w14:paraId="32550632" w14:textId="77777777" w:rsidR="00D6461E" w:rsidRDefault="00CA0DA9" w:rsidP="008534DB">
            <w:pPr>
              <w:pStyle w:val="BodyText"/>
              <w:numPr>
                <w:ilvl w:val="0"/>
                <w:numId w:val="8"/>
              </w:numPr>
              <w:spacing w:before="177" w:line="259" w:lineRule="auto"/>
              <w:ind w:right="550"/>
              <w:jc w:val="both"/>
            </w:pPr>
            <w:r>
              <w:t>Anti-racism collective</w:t>
            </w:r>
          </w:p>
          <w:p w14:paraId="20A383E6" w14:textId="2675CEC3" w:rsidR="00485857" w:rsidRDefault="00485857" w:rsidP="00485857">
            <w:pPr>
              <w:pStyle w:val="BodyText"/>
              <w:numPr>
                <w:ilvl w:val="0"/>
                <w:numId w:val="8"/>
              </w:numPr>
              <w:spacing w:before="177" w:line="259" w:lineRule="auto"/>
              <w:ind w:right="550"/>
              <w:jc w:val="both"/>
            </w:pPr>
            <w:r>
              <w:t>Disability</w:t>
            </w:r>
            <w:r w:rsidR="006C410E">
              <w:t xml:space="preserve"> (currently without a Chair / inactive)</w:t>
            </w:r>
          </w:p>
          <w:p w14:paraId="4E69355B" w14:textId="35AD2437" w:rsidR="00485857" w:rsidRDefault="00236A56" w:rsidP="00485857">
            <w:pPr>
              <w:pStyle w:val="BodyText"/>
              <w:numPr>
                <w:ilvl w:val="0"/>
                <w:numId w:val="8"/>
              </w:numPr>
              <w:spacing w:before="177" w:line="259" w:lineRule="auto"/>
              <w:ind w:right="550"/>
              <w:jc w:val="both"/>
            </w:pPr>
            <w:r>
              <w:t>Family Carers</w:t>
            </w:r>
            <w:r w:rsidR="00485857">
              <w:t xml:space="preserve"> </w:t>
            </w:r>
            <w:r w:rsidR="006C410E">
              <w:t>(currently without a Chair / inactive)</w:t>
            </w:r>
          </w:p>
          <w:p w14:paraId="3402599A" w14:textId="3CCFF2B3" w:rsidR="00CA0DA9" w:rsidRDefault="00485857" w:rsidP="00485857">
            <w:pPr>
              <w:pStyle w:val="BodyText"/>
              <w:numPr>
                <w:ilvl w:val="0"/>
                <w:numId w:val="8"/>
              </w:numPr>
              <w:spacing w:before="177" w:line="259" w:lineRule="auto"/>
              <w:ind w:right="550"/>
              <w:jc w:val="both"/>
            </w:pPr>
            <w:r>
              <w:lastRenderedPageBreak/>
              <w:t>LGBTQI+</w:t>
            </w:r>
          </w:p>
          <w:p w14:paraId="5D881DEC" w14:textId="40231B4F" w:rsidR="008018A6" w:rsidRDefault="008018A6" w:rsidP="00485857">
            <w:pPr>
              <w:pStyle w:val="BodyText"/>
              <w:numPr>
                <w:ilvl w:val="0"/>
                <w:numId w:val="8"/>
              </w:numPr>
              <w:spacing w:before="177" w:line="259" w:lineRule="auto"/>
              <w:ind w:right="550"/>
              <w:jc w:val="both"/>
            </w:pPr>
            <w:r>
              <w:t>Menopause</w:t>
            </w:r>
          </w:p>
        </w:tc>
      </w:tr>
    </w:tbl>
    <w:p w14:paraId="735E3EC3" w14:textId="77777777" w:rsidR="004371F3" w:rsidRDefault="004371F3" w:rsidP="008534DB">
      <w:pPr>
        <w:pStyle w:val="BodyText"/>
        <w:spacing w:before="177" w:line="259" w:lineRule="auto"/>
        <w:ind w:left="843" w:right="550"/>
        <w:jc w:val="both"/>
      </w:pPr>
    </w:p>
    <w:p w14:paraId="37BD6733" w14:textId="47D16E06" w:rsidR="001E6376" w:rsidRDefault="00A775EC" w:rsidP="008534DB">
      <w:pPr>
        <w:pStyle w:val="BodyText"/>
        <w:spacing w:before="177" w:line="259" w:lineRule="auto"/>
        <w:ind w:left="843" w:right="550"/>
        <w:jc w:val="both"/>
      </w:pPr>
      <w:r>
        <w:t xml:space="preserve">Other notable achievements in addition to those listed above </w:t>
      </w:r>
      <w:r w:rsidR="006D4407">
        <w:t>include:</w:t>
      </w:r>
    </w:p>
    <w:p w14:paraId="4876C8FA" w14:textId="77777777" w:rsidR="00B92C36" w:rsidRDefault="00B92C36" w:rsidP="008534DB">
      <w:pPr>
        <w:pStyle w:val="BodyText"/>
        <w:spacing w:before="177" w:line="259" w:lineRule="auto"/>
        <w:ind w:left="843" w:right="550"/>
        <w:jc w:val="both"/>
      </w:pPr>
    </w:p>
    <w:p w14:paraId="5BA26332" w14:textId="536EF1BA" w:rsidR="006D4407" w:rsidRDefault="00A94B78" w:rsidP="00B92C36">
      <w:pPr>
        <w:pStyle w:val="BodyText"/>
        <w:numPr>
          <w:ilvl w:val="1"/>
          <w:numId w:val="11"/>
        </w:numPr>
        <w:spacing w:line="276" w:lineRule="auto"/>
        <w:ind w:left="1434" w:right="550" w:hanging="357"/>
        <w:jc w:val="both"/>
      </w:pPr>
      <w:r>
        <w:t>A series of talks/lectures were organised by the LGBTQI+ network on ‘Queering the Curriculum</w:t>
      </w:r>
      <w:r w:rsidR="004D4D40">
        <w:t>’, which were well attended and reviewed</w:t>
      </w:r>
    </w:p>
    <w:p w14:paraId="623C4D87" w14:textId="275A34C9" w:rsidR="004D4D40" w:rsidRDefault="004D4D40" w:rsidP="00B92C36">
      <w:pPr>
        <w:pStyle w:val="BodyText"/>
        <w:numPr>
          <w:ilvl w:val="1"/>
          <w:numId w:val="11"/>
        </w:numPr>
        <w:spacing w:line="276" w:lineRule="auto"/>
        <w:ind w:left="1434" w:right="550" w:hanging="357"/>
        <w:jc w:val="both"/>
      </w:pPr>
      <w:r>
        <w:t xml:space="preserve">Continuation of Suffolk Mind Wellbeing Audits – to </w:t>
      </w:r>
      <w:r w:rsidR="00E52EA3">
        <w:t>understand better our staff’s wellbeing needs</w:t>
      </w:r>
    </w:p>
    <w:p w14:paraId="0B172785" w14:textId="7B6A7973" w:rsidR="00485857" w:rsidRDefault="00E52EA3" w:rsidP="00B92C36">
      <w:pPr>
        <w:pStyle w:val="BodyText"/>
        <w:numPr>
          <w:ilvl w:val="1"/>
          <w:numId w:val="11"/>
        </w:numPr>
        <w:spacing w:line="276" w:lineRule="auto"/>
        <w:ind w:left="1434" w:right="550" w:hanging="357"/>
        <w:jc w:val="both"/>
      </w:pPr>
      <w:r>
        <w:t xml:space="preserve">Further development of our </w:t>
      </w:r>
      <w:r w:rsidR="00AE29AE">
        <w:t xml:space="preserve">whole university </w:t>
      </w:r>
      <w:r>
        <w:t>Wellbeing toolkit</w:t>
      </w:r>
      <w:r w:rsidR="004F7408">
        <w:t xml:space="preserve"> – which </w:t>
      </w:r>
      <w:r w:rsidR="00813720">
        <w:t>i</w:t>
      </w:r>
      <w:r w:rsidR="004F7408">
        <w:t>s available to all on our intranet</w:t>
      </w:r>
    </w:p>
    <w:p w14:paraId="22ECEA76" w14:textId="46F68BC2" w:rsidR="00FB4A06" w:rsidRDefault="004F7408" w:rsidP="00B92C36">
      <w:pPr>
        <w:pStyle w:val="ListParagraph"/>
        <w:numPr>
          <w:ilvl w:val="1"/>
          <w:numId w:val="11"/>
        </w:numPr>
        <w:tabs>
          <w:tab w:val="left" w:pos="1563"/>
          <w:tab w:val="left" w:pos="1564"/>
        </w:tabs>
        <w:spacing w:before="17" w:line="276" w:lineRule="auto"/>
        <w:ind w:right="550"/>
      </w:pPr>
      <w:r>
        <w:t xml:space="preserve">Continued use of </w:t>
      </w:r>
      <w:proofErr w:type="spellStart"/>
      <w:r>
        <w:t>SilverCloud</w:t>
      </w:r>
      <w:proofErr w:type="spellEnd"/>
      <w:r>
        <w:t xml:space="preserve"> - </w:t>
      </w:r>
      <w:r w:rsidR="00FB4A06">
        <w:t>an online portal providing space resources for thinking and feeling better about common issues affecting mental</w:t>
      </w:r>
      <w:r w:rsidR="00FB4A06" w:rsidRPr="00FB4A06">
        <w:rPr>
          <w:spacing w:val="-8"/>
        </w:rPr>
        <w:t xml:space="preserve"> </w:t>
      </w:r>
      <w:r w:rsidR="00FB4A06">
        <w:t>health</w:t>
      </w:r>
    </w:p>
    <w:p w14:paraId="7B5C629F" w14:textId="675DF793" w:rsidR="00A60581" w:rsidRDefault="00A60581" w:rsidP="00B92C36">
      <w:pPr>
        <w:pStyle w:val="ListParagraph"/>
        <w:numPr>
          <w:ilvl w:val="1"/>
          <w:numId w:val="11"/>
        </w:numPr>
        <w:tabs>
          <w:tab w:val="left" w:pos="1563"/>
          <w:tab w:val="left" w:pos="1564"/>
        </w:tabs>
        <w:spacing w:before="17" w:line="276" w:lineRule="auto"/>
        <w:ind w:right="550"/>
      </w:pPr>
      <w:r>
        <w:t>The development of dedicated polices on Domestic Abuse and Trans Equality due to be published in 2021/22.</w:t>
      </w:r>
    </w:p>
    <w:p w14:paraId="5C1BD57F" w14:textId="75EB744D" w:rsidR="004F7408" w:rsidRDefault="004F7408" w:rsidP="00B92C36">
      <w:pPr>
        <w:pStyle w:val="BodyText"/>
        <w:spacing w:before="177" w:line="276" w:lineRule="auto"/>
        <w:ind w:left="720" w:right="550"/>
        <w:jc w:val="both"/>
      </w:pPr>
    </w:p>
    <w:p w14:paraId="2FA85B57" w14:textId="77777777" w:rsidR="006D4407" w:rsidRDefault="006D4407" w:rsidP="008534DB">
      <w:pPr>
        <w:pStyle w:val="BodyText"/>
        <w:spacing w:before="177" w:line="259" w:lineRule="auto"/>
        <w:ind w:left="843" w:right="550"/>
        <w:jc w:val="both"/>
      </w:pPr>
    </w:p>
    <w:p w14:paraId="27F13E04" w14:textId="77777777" w:rsidR="00A07C0B" w:rsidRDefault="00A07C0B" w:rsidP="008534DB">
      <w:pPr>
        <w:pStyle w:val="BodyText"/>
        <w:spacing w:before="177" w:line="259" w:lineRule="auto"/>
        <w:ind w:left="843" w:right="550"/>
        <w:jc w:val="both"/>
      </w:pPr>
    </w:p>
    <w:p w14:paraId="54D7D424" w14:textId="77777777" w:rsidR="007507F3" w:rsidRDefault="007507F3" w:rsidP="008534DB">
      <w:pPr>
        <w:spacing w:line="256" w:lineRule="auto"/>
        <w:ind w:right="550"/>
        <w:jc w:val="both"/>
        <w:sectPr w:rsidR="007507F3">
          <w:pgSz w:w="11910" w:h="16840"/>
          <w:pgMar w:top="1360" w:right="680" w:bottom="1200" w:left="1000" w:header="0" w:footer="1005" w:gutter="0"/>
          <w:cols w:space="720"/>
        </w:sectPr>
      </w:pPr>
    </w:p>
    <w:p w14:paraId="76F23DD2" w14:textId="2C272BB1" w:rsidR="007507F3" w:rsidRPr="004C4D62" w:rsidRDefault="005F3B77" w:rsidP="005F3B77">
      <w:pPr>
        <w:pStyle w:val="Heading2"/>
        <w:pBdr>
          <w:top w:val="single" w:sz="4" w:space="1" w:color="auto"/>
          <w:left w:val="single" w:sz="4" w:space="4" w:color="auto"/>
          <w:bottom w:val="single" w:sz="4" w:space="1" w:color="auto"/>
          <w:right w:val="single" w:sz="4" w:space="4" w:color="auto"/>
        </w:pBdr>
        <w:shd w:val="clear" w:color="auto" w:fill="000000" w:themeFill="text1"/>
        <w:ind w:right="550"/>
        <w:jc w:val="both"/>
        <w:rPr>
          <w:sz w:val="28"/>
          <w:szCs w:val="28"/>
        </w:rPr>
      </w:pPr>
      <w:r w:rsidRPr="004C4D62">
        <w:rPr>
          <w:sz w:val="28"/>
          <w:szCs w:val="28"/>
        </w:rPr>
        <w:lastRenderedPageBreak/>
        <w:t xml:space="preserve">Our data and metrics: </w:t>
      </w:r>
      <w:r w:rsidR="00323DEA" w:rsidRPr="004C4D62">
        <w:rPr>
          <w:sz w:val="28"/>
          <w:szCs w:val="28"/>
        </w:rPr>
        <w:t>Institutional profile</w:t>
      </w:r>
      <w:r w:rsidR="005E78AA">
        <w:rPr>
          <w:sz w:val="28"/>
          <w:szCs w:val="28"/>
        </w:rPr>
        <w:t xml:space="preserve"> (2020-21)</w:t>
      </w:r>
    </w:p>
    <w:p w14:paraId="463A8BD6" w14:textId="41B8B207" w:rsidR="007507F3" w:rsidRDefault="007507F3" w:rsidP="008534DB">
      <w:pPr>
        <w:pStyle w:val="BodyText"/>
        <w:ind w:right="550"/>
        <w:jc w:val="both"/>
        <w:rPr>
          <w:b/>
          <w:sz w:val="24"/>
        </w:rPr>
      </w:pPr>
    </w:p>
    <w:p w14:paraId="65928D4F" w14:textId="373EB0B4" w:rsidR="00653788" w:rsidRDefault="00653788" w:rsidP="002B075A">
      <w:pPr>
        <w:pStyle w:val="BodyText"/>
        <w:ind w:left="720" w:right="550"/>
        <w:jc w:val="both"/>
        <w:rPr>
          <w:bCs/>
          <w:szCs w:val="20"/>
        </w:rPr>
      </w:pPr>
      <w:r>
        <w:rPr>
          <w:bCs/>
          <w:szCs w:val="20"/>
        </w:rPr>
        <w:t xml:space="preserve">All data relating to students includes </w:t>
      </w:r>
      <w:r w:rsidR="00DD2758">
        <w:rPr>
          <w:bCs/>
          <w:szCs w:val="20"/>
        </w:rPr>
        <w:t xml:space="preserve">both Ipswich campus </w:t>
      </w:r>
      <w:r w:rsidR="002B075A">
        <w:rPr>
          <w:bCs/>
          <w:szCs w:val="20"/>
        </w:rPr>
        <w:t xml:space="preserve">students </w:t>
      </w:r>
      <w:r w:rsidR="00DD2758">
        <w:rPr>
          <w:bCs/>
          <w:szCs w:val="20"/>
        </w:rPr>
        <w:t xml:space="preserve">and those </w:t>
      </w:r>
      <w:r w:rsidR="002B075A">
        <w:rPr>
          <w:bCs/>
          <w:szCs w:val="20"/>
        </w:rPr>
        <w:t xml:space="preserve">who are enrolled with our partner organisations, and for whom University of Suffolk is their course awarding institution. </w:t>
      </w:r>
      <w:r w:rsidR="003341E5">
        <w:rPr>
          <w:bCs/>
          <w:szCs w:val="20"/>
        </w:rPr>
        <w:t xml:space="preserve">University of Suffolk does not hold any responsibility </w:t>
      </w:r>
      <w:r w:rsidR="00F15063">
        <w:rPr>
          <w:bCs/>
          <w:szCs w:val="20"/>
        </w:rPr>
        <w:t>(</w:t>
      </w:r>
      <w:r w:rsidR="003341E5">
        <w:rPr>
          <w:bCs/>
          <w:szCs w:val="20"/>
        </w:rPr>
        <w:t>and therefore data</w:t>
      </w:r>
      <w:r w:rsidR="00F15063">
        <w:rPr>
          <w:bCs/>
          <w:szCs w:val="20"/>
        </w:rPr>
        <w:t>)</w:t>
      </w:r>
      <w:r w:rsidR="003341E5">
        <w:rPr>
          <w:bCs/>
          <w:szCs w:val="20"/>
        </w:rPr>
        <w:t xml:space="preserve"> in relation to </w:t>
      </w:r>
      <w:r w:rsidR="00261FA1">
        <w:rPr>
          <w:bCs/>
          <w:szCs w:val="20"/>
        </w:rPr>
        <w:t xml:space="preserve">the staff of our partner organisations, </w:t>
      </w:r>
      <w:r w:rsidR="00027EB0">
        <w:rPr>
          <w:bCs/>
          <w:szCs w:val="20"/>
        </w:rPr>
        <w:t>and these individuals</w:t>
      </w:r>
      <w:r w:rsidR="00261FA1">
        <w:rPr>
          <w:bCs/>
          <w:szCs w:val="20"/>
        </w:rPr>
        <w:t xml:space="preserve"> </w:t>
      </w:r>
      <w:r w:rsidR="00F15063">
        <w:rPr>
          <w:bCs/>
          <w:szCs w:val="20"/>
        </w:rPr>
        <w:t xml:space="preserve">do </w:t>
      </w:r>
      <w:r w:rsidR="00520F97">
        <w:rPr>
          <w:bCs/>
          <w:szCs w:val="20"/>
        </w:rPr>
        <w:t xml:space="preserve">not </w:t>
      </w:r>
      <w:r w:rsidR="00F15063">
        <w:rPr>
          <w:bCs/>
          <w:szCs w:val="20"/>
        </w:rPr>
        <w:t xml:space="preserve">form </w:t>
      </w:r>
      <w:r w:rsidR="00520F97">
        <w:rPr>
          <w:bCs/>
          <w:szCs w:val="20"/>
        </w:rPr>
        <w:t>part of</w:t>
      </w:r>
      <w:r w:rsidR="00261FA1">
        <w:rPr>
          <w:bCs/>
          <w:szCs w:val="20"/>
        </w:rPr>
        <w:t xml:space="preserve"> this report.</w:t>
      </w:r>
      <w:r w:rsidR="00AA7264">
        <w:rPr>
          <w:bCs/>
          <w:szCs w:val="20"/>
        </w:rPr>
        <w:t xml:space="preserve"> </w:t>
      </w:r>
      <w:r w:rsidR="00177759">
        <w:rPr>
          <w:lang w:eastAsia="en-US"/>
        </w:rPr>
        <w:t xml:space="preserve">Student data is taken from </w:t>
      </w:r>
      <w:r w:rsidR="00EE6403">
        <w:rPr>
          <w:lang w:eastAsia="en-US"/>
        </w:rPr>
        <w:t xml:space="preserve">the </w:t>
      </w:r>
      <w:r w:rsidR="00177759">
        <w:rPr>
          <w:lang w:eastAsia="en-US"/>
        </w:rPr>
        <w:t>internal</w:t>
      </w:r>
      <w:r w:rsidR="00AA7264">
        <w:rPr>
          <w:lang w:eastAsia="en-US"/>
        </w:rPr>
        <w:t xml:space="preserve"> Student Record System</w:t>
      </w:r>
      <w:r w:rsidR="00EE6403">
        <w:rPr>
          <w:lang w:eastAsia="en-US"/>
        </w:rPr>
        <w:t xml:space="preserve">. Staffing data is taken from our </w:t>
      </w:r>
      <w:r w:rsidR="001F58CB">
        <w:rPr>
          <w:lang w:eastAsia="en-US"/>
        </w:rPr>
        <w:t xml:space="preserve">HR Information System. </w:t>
      </w:r>
    </w:p>
    <w:p w14:paraId="789F676E" w14:textId="77777777" w:rsidR="00B85E8D" w:rsidRPr="00653788" w:rsidRDefault="00B85E8D" w:rsidP="002B075A">
      <w:pPr>
        <w:pStyle w:val="BodyText"/>
        <w:ind w:left="720" w:right="550"/>
        <w:jc w:val="both"/>
        <w:rPr>
          <w:bCs/>
          <w:szCs w:val="20"/>
        </w:rPr>
      </w:pPr>
    </w:p>
    <w:p w14:paraId="4F1375F8" w14:textId="4D4D23EA" w:rsidR="007507F3" w:rsidRPr="008534DB" w:rsidRDefault="00323DEA" w:rsidP="005F3B77">
      <w:pPr>
        <w:pBdr>
          <w:top w:val="single" w:sz="4" w:space="1" w:color="auto"/>
          <w:left w:val="single" w:sz="4" w:space="4" w:color="auto"/>
          <w:bottom w:val="single" w:sz="4" w:space="1" w:color="auto"/>
          <w:right w:val="single" w:sz="4" w:space="4" w:color="auto"/>
        </w:pBdr>
        <w:shd w:val="clear" w:color="auto" w:fill="000000" w:themeFill="text1"/>
        <w:spacing w:before="177"/>
        <w:ind w:left="843" w:right="550"/>
        <w:jc w:val="both"/>
        <w:rPr>
          <w:b/>
          <w:bCs/>
          <w:i/>
        </w:rPr>
      </w:pPr>
      <w:r w:rsidRPr="008534DB">
        <w:rPr>
          <w:b/>
          <w:bCs/>
          <w:i/>
        </w:rPr>
        <w:t>By gender</w:t>
      </w:r>
    </w:p>
    <w:p w14:paraId="236799D5" w14:textId="367B2222" w:rsidR="00B06A52" w:rsidRPr="00B36759" w:rsidRDefault="00D11141" w:rsidP="008534DB">
      <w:pPr>
        <w:spacing w:before="177"/>
        <w:ind w:left="843" w:right="550"/>
        <w:jc w:val="both"/>
        <w:rPr>
          <w:iCs/>
        </w:rPr>
      </w:pPr>
      <w:r>
        <w:rPr>
          <w:noProof/>
        </w:rPr>
        <w:drawing>
          <wp:inline distT="0" distB="0" distL="0" distR="0" wp14:anchorId="02094621" wp14:editId="38A1B18A">
            <wp:extent cx="2880548" cy="1851660"/>
            <wp:effectExtent l="0" t="0" r="0" b="0"/>
            <wp:docPr id="3" name="Picture 3" descr=" &#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10;Description automatically generated"/>
                    <pic:cNvPicPr/>
                  </pic:nvPicPr>
                  <pic:blipFill>
                    <a:blip r:embed="rId13"/>
                    <a:stretch>
                      <a:fillRect/>
                    </a:stretch>
                  </pic:blipFill>
                  <pic:spPr>
                    <a:xfrm>
                      <a:off x="0" y="0"/>
                      <a:ext cx="2889752" cy="1857576"/>
                    </a:xfrm>
                    <a:prstGeom prst="rect">
                      <a:avLst/>
                    </a:prstGeom>
                  </pic:spPr>
                </pic:pic>
              </a:graphicData>
            </a:graphic>
          </wp:inline>
        </w:drawing>
      </w:r>
      <w:r w:rsidR="00253A76">
        <w:rPr>
          <w:noProof/>
        </w:rPr>
        <w:drawing>
          <wp:inline distT="0" distB="0" distL="0" distR="0" wp14:anchorId="2CD94AFE" wp14:editId="640C7DFD">
            <wp:extent cx="2621280" cy="1843608"/>
            <wp:effectExtent l="0" t="0" r="0" b="0"/>
            <wp:docPr id="4" name="Picture 4" descr=" &#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10;&#10;&#10;Description automatically generated"/>
                    <pic:cNvPicPr/>
                  </pic:nvPicPr>
                  <pic:blipFill>
                    <a:blip r:embed="rId14"/>
                    <a:stretch>
                      <a:fillRect/>
                    </a:stretch>
                  </pic:blipFill>
                  <pic:spPr>
                    <a:xfrm>
                      <a:off x="0" y="0"/>
                      <a:ext cx="2651437" cy="1864818"/>
                    </a:xfrm>
                    <a:prstGeom prst="rect">
                      <a:avLst/>
                    </a:prstGeom>
                  </pic:spPr>
                </pic:pic>
              </a:graphicData>
            </a:graphic>
          </wp:inline>
        </w:drawing>
      </w:r>
    </w:p>
    <w:p w14:paraId="0B2892F5" w14:textId="60DFF9C6" w:rsidR="00B06A52" w:rsidRPr="00B36759" w:rsidRDefault="007E1B4C" w:rsidP="008534DB">
      <w:pPr>
        <w:spacing w:before="177"/>
        <w:ind w:left="843" w:right="550"/>
        <w:jc w:val="both"/>
        <w:rPr>
          <w:b/>
          <w:bCs/>
          <w:i/>
          <w:sz w:val="18"/>
          <w:szCs w:val="18"/>
        </w:rPr>
      </w:pPr>
      <w:r w:rsidRPr="00B36759">
        <w:rPr>
          <w:b/>
          <w:bCs/>
          <w:i/>
          <w:sz w:val="18"/>
          <w:szCs w:val="18"/>
        </w:rPr>
        <w:t>Figure 1: Staff and Student gender balance</w:t>
      </w:r>
      <w:r w:rsidR="00E90718">
        <w:rPr>
          <w:b/>
          <w:bCs/>
          <w:i/>
          <w:sz w:val="18"/>
          <w:szCs w:val="18"/>
        </w:rPr>
        <w:t xml:space="preserve"> 2020-21</w:t>
      </w:r>
    </w:p>
    <w:p w14:paraId="124F5D48" w14:textId="77777777" w:rsidR="005E78AA" w:rsidRDefault="005E78AA" w:rsidP="008534DB">
      <w:pPr>
        <w:spacing w:before="177"/>
        <w:ind w:left="843" w:right="550"/>
        <w:jc w:val="both"/>
        <w:rPr>
          <w:iCs/>
        </w:rPr>
      </w:pPr>
    </w:p>
    <w:p w14:paraId="553952DE" w14:textId="4BC466F8" w:rsidR="00253A76" w:rsidRDefault="00253A76" w:rsidP="008534DB">
      <w:pPr>
        <w:spacing w:before="177"/>
        <w:ind w:left="843" w:right="550"/>
        <w:jc w:val="both"/>
        <w:rPr>
          <w:iCs/>
        </w:rPr>
      </w:pPr>
      <w:r>
        <w:rPr>
          <w:iCs/>
        </w:rPr>
        <w:t>Our staffing profile gender split remains consistent with previous years</w:t>
      </w:r>
      <w:r w:rsidR="00B55FF5">
        <w:rPr>
          <w:iCs/>
        </w:rPr>
        <w:t xml:space="preserve"> – sitting at 65% female to 35% male. No staff have reported as identifying a</w:t>
      </w:r>
      <w:r w:rsidR="002D4B21">
        <w:rPr>
          <w:iCs/>
        </w:rPr>
        <w:t>s</w:t>
      </w:r>
      <w:r w:rsidR="00B55FF5">
        <w:rPr>
          <w:iCs/>
        </w:rPr>
        <w:t xml:space="preserve"> transgender</w:t>
      </w:r>
      <w:r w:rsidR="0043738F">
        <w:rPr>
          <w:iCs/>
        </w:rPr>
        <w:t xml:space="preserve">. </w:t>
      </w:r>
    </w:p>
    <w:p w14:paraId="37BBBA44" w14:textId="5FA9562A" w:rsidR="0043738F" w:rsidRPr="00B36759" w:rsidRDefault="0043738F" w:rsidP="008534DB">
      <w:pPr>
        <w:spacing w:before="177"/>
        <w:ind w:left="843" w:right="550"/>
        <w:jc w:val="both"/>
        <w:rPr>
          <w:iCs/>
        </w:rPr>
      </w:pPr>
      <w:r>
        <w:rPr>
          <w:iCs/>
        </w:rPr>
        <w:t xml:space="preserve">We have seen an encouraging shift in the gender profile of our students </w:t>
      </w:r>
      <w:r w:rsidR="00066D1A">
        <w:rPr>
          <w:iCs/>
        </w:rPr>
        <w:t xml:space="preserve">with an increase of </w:t>
      </w:r>
      <w:r w:rsidR="00CA5625">
        <w:rPr>
          <w:iCs/>
        </w:rPr>
        <w:t xml:space="preserve">15.13% </w:t>
      </w:r>
      <w:r w:rsidR="00066D1A">
        <w:rPr>
          <w:iCs/>
        </w:rPr>
        <w:t>in male students</w:t>
      </w:r>
      <w:r w:rsidR="00CA5625">
        <w:rPr>
          <w:iCs/>
        </w:rPr>
        <w:t xml:space="preserve"> (to 44.13%) and </w:t>
      </w:r>
      <w:r w:rsidR="00EF5B08">
        <w:rPr>
          <w:iCs/>
        </w:rPr>
        <w:t xml:space="preserve">0.72% identifying as transgender. </w:t>
      </w:r>
    </w:p>
    <w:p w14:paraId="1B23F567" w14:textId="77777777" w:rsidR="007507F3" w:rsidRDefault="007507F3" w:rsidP="008534DB">
      <w:pPr>
        <w:pStyle w:val="BodyText"/>
        <w:spacing w:before="1"/>
        <w:ind w:right="550"/>
        <w:jc w:val="both"/>
        <w:rPr>
          <w:i/>
          <w:sz w:val="17"/>
        </w:rPr>
      </w:pPr>
    </w:p>
    <w:p w14:paraId="6E2B4994" w14:textId="21E4A446" w:rsidR="00384E49" w:rsidRDefault="00323DEA" w:rsidP="008534DB">
      <w:pPr>
        <w:pStyle w:val="BodyText"/>
        <w:ind w:left="843" w:right="550"/>
        <w:jc w:val="both"/>
      </w:pPr>
      <w:r>
        <w:t xml:space="preserve">We continue to advertise our </w:t>
      </w:r>
      <w:r w:rsidR="002D4B21">
        <w:t>employment opportunities</w:t>
      </w:r>
      <w:r>
        <w:t xml:space="preserve"> openly to attract a wide and balanced field of </w:t>
      </w:r>
      <w:r w:rsidR="00B36759">
        <w:t>applicants but</w:t>
      </w:r>
      <w:r>
        <w:t xml:space="preserve"> struggle to attract male candidates into lower graded professional services roles. We intend to continue to work with local partners, such as the Job Centre to understand the local job market dynamics and if we can take any actions to attract more men into our vacant roles. </w:t>
      </w:r>
    </w:p>
    <w:p w14:paraId="19D984C8" w14:textId="77777777" w:rsidR="00384E49" w:rsidRDefault="00384E49" w:rsidP="008534DB">
      <w:pPr>
        <w:pStyle w:val="BodyText"/>
        <w:ind w:left="843" w:right="550"/>
        <w:jc w:val="both"/>
      </w:pPr>
    </w:p>
    <w:p w14:paraId="4D8A3FB1" w14:textId="2F7A7F2F" w:rsidR="007507F3" w:rsidRDefault="008C4F0B" w:rsidP="008534DB">
      <w:pPr>
        <w:pStyle w:val="BodyText"/>
        <w:ind w:left="843" w:right="550"/>
        <w:jc w:val="both"/>
      </w:pPr>
      <w:r>
        <w:t>We still</w:t>
      </w:r>
      <w:r w:rsidR="00323DEA">
        <w:t xml:space="preserve"> do</w:t>
      </w:r>
      <w:r w:rsidR="00323DEA">
        <w:rPr>
          <w:spacing w:val="-4"/>
        </w:rPr>
        <w:t xml:space="preserve"> </w:t>
      </w:r>
      <w:r w:rsidR="00323DEA">
        <w:t>not</w:t>
      </w:r>
      <w:r w:rsidR="00323DEA">
        <w:rPr>
          <w:spacing w:val="-4"/>
        </w:rPr>
        <w:t xml:space="preserve"> </w:t>
      </w:r>
      <w:r w:rsidR="00323DEA">
        <w:t>have</w:t>
      </w:r>
      <w:r w:rsidR="00323DEA">
        <w:rPr>
          <w:spacing w:val="-5"/>
        </w:rPr>
        <w:t xml:space="preserve"> </w:t>
      </w:r>
      <w:r w:rsidR="00323DEA">
        <w:t>any</w:t>
      </w:r>
      <w:r w:rsidR="00323DEA">
        <w:rPr>
          <w:spacing w:val="-5"/>
        </w:rPr>
        <w:t xml:space="preserve"> </w:t>
      </w:r>
      <w:r w:rsidR="00323DEA">
        <w:t>members</w:t>
      </w:r>
      <w:r w:rsidR="00323DEA">
        <w:rPr>
          <w:spacing w:val="-3"/>
        </w:rPr>
        <w:t xml:space="preserve"> </w:t>
      </w:r>
      <w:r w:rsidR="00323DEA">
        <w:t>of</w:t>
      </w:r>
      <w:r w:rsidR="00323DEA">
        <w:rPr>
          <w:spacing w:val="-4"/>
        </w:rPr>
        <w:t xml:space="preserve"> </w:t>
      </w:r>
      <w:r w:rsidR="00323DEA">
        <w:t>staff</w:t>
      </w:r>
      <w:r w:rsidR="00323DEA">
        <w:rPr>
          <w:spacing w:val="-4"/>
        </w:rPr>
        <w:t xml:space="preserve"> </w:t>
      </w:r>
      <w:r w:rsidR="00323DEA">
        <w:t>that</w:t>
      </w:r>
      <w:r w:rsidR="00323DEA">
        <w:rPr>
          <w:spacing w:val="-3"/>
        </w:rPr>
        <w:t xml:space="preserve"> </w:t>
      </w:r>
      <w:r w:rsidR="00323DEA">
        <w:t>identify</w:t>
      </w:r>
      <w:r w:rsidR="00323DEA">
        <w:rPr>
          <w:spacing w:val="-2"/>
        </w:rPr>
        <w:t xml:space="preserve"> </w:t>
      </w:r>
      <w:r w:rsidR="00323DEA">
        <w:t>and</w:t>
      </w:r>
      <w:r w:rsidR="00323DEA">
        <w:rPr>
          <w:spacing w:val="-5"/>
        </w:rPr>
        <w:t xml:space="preserve"> </w:t>
      </w:r>
      <w:r w:rsidR="00323DEA">
        <w:t>declare</w:t>
      </w:r>
      <w:r w:rsidR="00323DEA">
        <w:rPr>
          <w:spacing w:val="-4"/>
        </w:rPr>
        <w:t xml:space="preserve"> </w:t>
      </w:r>
      <w:r w:rsidR="00323DEA">
        <w:t>themselves</w:t>
      </w:r>
      <w:r w:rsidR="00323DEA">
        <w:rPr>
          <w:spacing w:val="-3"/>
        </w:rPr>
        <w:t xml:space="preserve"> </w:t>
      </w:r>
      <w:r w:rsidR="00323DEA">
        <w:t>as</w:t>
      </w:r>
      <w:r w:rsidR="00323DEA">
        <w:rPr>
          <w:spacing w:val="-3"/>
        </w:rPr>
        <w:t xml:space="preserve"> </w:t>
      </w:r>
      <w:r w:rsidR="00D77CB0">
        <w:t>t</w:t>
      </w:r>
      <w:r w:rsidR="00323DEA">
        <w:t>rans</w:t>
      </w:r>
      <w:r>
        <w:t xml:space="preserve">gender. </w:t>
      </w:r>
      <w:r w:rsidR="00CE380A">
        <w:t xml:space="preserve">Whilst we are aware anecdotally that some staff </w:t>
      </w:r>
      <w:r w:rsidR="00CE1B49">
        <w:t xml:space="preserve">and students </w:t>
      </w:r>
      <w:r w:rsidR="00DF510B">
        <w:t xml:space="preserve">identify </w:t>
      </w:r>
      <w:r w:rsidR="00D77CB0">
        <w:t>as non</w:t>
      </w:r>
      <w:r w:rsidR="00323DEA">
        <w:t>-binary</w:t>
      </w:r>
      <w:r w:rsidR="008018A6">
        <w:t>,</w:t>
      </w:r>
      <w:r w:rsidR="00766B4E">
        <w:t xml:space="preserve"> our formal reporting systems do not hold this information</w:t>
      </w:r>
      <w:r w:rsidR="002338D1">
        <w:t xml:space="preserve">. This is an area that we shall look to develop with the pending upgrade of our HR information system and of course it is crucial that individuals feel comfortable to declare such information. </w:t>
      </w:r>
      <w:r w:rsidR="007F7C9F">
        <w:t xml:space="preserve">It is important that </w:t>
      </w:r>
      <w:r w:rsidR="001C4172">
        <w:t>our recruitment processes encourage all individuals to apply to work at the University of Suffolk, and so further consideration will be given to how we may have more success</w:t>
      </w:r>
      <w:r w:rsidR="00344A97">
        <w:t xml:space="preserve"> </w:t>
      </w:r>
      <w:r w:rsidR="001C4172">
        <w:t xml:space="preserve">in </w:t>
      </w:r>
      <w:r w:rsidR="00344A97">
        <w:t>attracting non</w:t>
      </w:r>
      <w:r w:rsidR="00323DEA">
        <w:t>-cis gendered applicants to our vacancies.</w:t>
      </w:r>
    </w:p>
    <w:p w14:paraId="4BBA49E2" w14:textId="77777777" w:rsidR="007507F3" w:rsidRDefault="007507F3" w:rsidP="008534DB">
      <w:pPr>
        <w:pStyle w:val="BodyText"/>
        <w:spacing w:before="2"/>
        <w:ind w:right="550"/>
        <w:jc w:val="both"/>
      </w:pPr>
    </w:p>
    <w:p w14:paraId="5F42124C" w14:textId="77777777" w:rsidR="007507F3" w:rsidRDefault="007507F3" w:rsidP="008534DB">
      <w:pPr>
        <w:pStyle w:val="BodyText"/>
        <w:spacing w:before="2"/>
        <w:ind w:right="550"/>
        <w:jc w:val="both"/>
      </w:pPr>
    </w:p>
    <w:p w14:paraId="04C4DD8E" w14:textId="77777777" w:rsidR="007507F3" w:rsidRDefault="00323DEA" w:rsidP="008534DB">
      <w:pPr>
        <w:pStyle w:val="BodyText"/>
        <w:spacing w:line="259" w:lineRule="auto"/>
        <w:ind w:left="843" w:right="550"/>
        <w:jc w:val="both"/>
      </w:pPr>
      <w:r>
        <w:t>The Gender Pay Gap refers to the percentage by which the average pay for female members</w:t>
      </w:r>
      <w:r>
        <w:rPr>
          <w:spacing w:val="-15"/>
        </w:rPr>
        <w:t xml:space="preserve"> </w:t>
      </w:r>
      <w:r>
        <w:t>of</w:t>
      </w:r>
      <w:r>
        <w:rPr>
          <w:spacing w:val="-14"/>
        </w:rPr>
        <w:t xml:space="preserve"> </w:t>
      </w:r>
      <w:r>
        <w:t>staff</w:t>
      </w:r>
      <w:r>
        <w:rPr>
          <w:spacing w:val="-14"/>
        </w:rPr>
        <w:t xml:space="preserve"> </w:t>
      </w:r>
      <w:r>
        <w:t>is</w:t>
      </w:r>
      <w:r>
        <w:rPr>
          <w:spacing w:val="-15"/>
        </w:rPr>
        <w:t xml:space="preserve"> </w:t>
      </w:r>
      <w:r>
        <w:t>lower</w:t>
      </w:r>
      <w:r>
        <w:rPr>
          <w:spacing w:val="-14"/>
        </w:rPr>
        <w:t xml:space="preserve"> </w:t>
      </w:r>
      <w:r>
        <w:t>than</w:t>
      </w:r>
      <w:r>
        <w:rPr>
          <w:spacing w:val="-14"/>
        </w:rPr>
        <w:t xml:space="preserve"> </w:t>
      </w:r>
      <w:r>
        <w:t>the</w:t>
      </w:r>
      <w:r>
        <w:rPr>
          <w:spacing w:val="-15"/>
        </w:rPr>
        <w:t xml:space="preserve"> </w:t>
      </w:r>
      <w:r>
        <w:t>average</w:t>
      </w:r>
      <w:r>
        <w:rPr>
          <w:spacing w:val="-15"/>
        </w:rPr>
        <w:t xml:space="preserve"> </w:t>
      </w:r>
      <w:proofErr w:type="gramStart"/>
      <w:r>
        <w:t>pay</w:t>
      </w:r>
      <w:proofErr w:type="gramEnd"/>
      <w:r>
        <w:rPr>
          <w:spacing w:val="-15"/>
        </w:rPr>
        <w:t xml:space="preserve"> </w:t>
      </w:r>
      <w:r>
        <w:t>for</w:t>
      </w:r>
      <w:r>
        <w:rPr>
          <w:spacing w:val="-14"/>
        </w:rPr>
        <w:t xml:space="preserve"> </w:t>
      </w:r>
      <w:r>
        <w:t>male</w:t>
      </w:r>
      <w:r>
        <w:rPr>
          <w:spacing w:val="-14"/>
        </w:rPr>
        <w:t xml:space="preserve"> </w:t>
      </w:r>
      <w:r>
        <w:t>members</w:t>
      </w:r>
      <w:r>
        <w:rPr>
          <w:spacing w:val="-15"/>
        </w:rPr>
        <w:t xml:space="preserve"> </w:t>
      </w:r>
      <w:r>
        <w:t>of</w:t>
      </w:r>
      <w:r>
        <w:rPr>
          <w:spacing w:val="-14"/>
        </w:rPr>
        <w:t xml:space="preserve"> </w:t>
      </w:r>
      <w:r>
        <w:t>staff.</w:t>
      </w:r>
      <w:r>
        <w:rPr>
          <w:spacing w:val="-14"/>
        </w:rPr>
        <w:t xml:space="preserve"> </w:t>
      </w:r>
      <w:r>
        <w:t>The</w:t>
      </w:r>
      <w:r>
        <w:rPr>
          <w:spacing w:val="-13"/>
        </w:rPr>
        <w:t xml:space="preserve"> </w:t>
      </w:r>
      <w:r>
        <w:t>University’s Gender Pay Gap is shown in Figure</w:t>
      </w:r>
      <w:r>
        <w:rPr>
          <w:spacing w:val="-4"/>
        </w:rPr>
        <w:t xml:space="preserve"> </w:t>
      </w:r>
      <w:r>
        <w:t>2.</w:t>
      </w:r>
    </w:p>
    <w:p w14:paraId="47A3F998" w14:textId="77777777" w:rsidR="007507F3" w:rsidRDefault="007507F3" w:rsidP="008534DB">
      <w:pPr>
        <w:spacing w:line="259" w:lineRule="auto"/>
        <w:ind w:right="550"/>
        <w:jc w:val="both"/>
      </w:pPr>
    </w:p>
    <w:p w14:paraId="351E4D9F" w14:textId="77777777" w:rsidR="00E82464" w:rsidRDefault="00E82464" w:rsidP="008534DB">
      <w:pPr>
        <w:spacing w:line="259" w:lineRule="auto"/>
        <w:ind w:right="550"/>
        <w:jc w:val="both"/>
      </w:pPr>
    </w:p>
    <w:p w14:paraId="76C41922" w14:textId="66B55CA8" w:rsidR="00EF17D1" w:rsidRDefault="00EF17D1" w:rsidP="008534DB">
      <w:pPr>
        <w:spacing w:line="259" w:lineRule="auto"/>
        <w:ind w:right="550"/>
        <w:jc w:val="both"/>
      </w:pPr>
    </w:p>
    <w:p w14:paraId="56B07D95" w14:textId="4BCEB431" w:rsidR="001C1B46" w:rsidRDefault="001C1B46" w:rsidP="008534DB">
      <w:pPr>
        <w:spacing w:line="259" w:lineRule="auto"/>
        <w:ind w:right="550"/>
        <w:jc w:val="both"/>
      </w:pPr>
    </w:p>
    <w:p w14:paraId="53E38754" w14:textId="5ACB7EF3" w:rsidR="001C1B46" w:rsidRDefault="001C1B46" w:rsidP="008534DB">
      <w:pPr>
        <w:spacing w:line="259" w:lineRule="auto"/>
        <w:ind w:right="550"/>
        <w:jc w:val="both"/>
      </w:pPr>
    </w:p>
    <w:p w14:paraId="4BD21D86" w14:textId="56C37113" w:rsidR="001C1B46" w:rsidRDefault="001C1B46" w:rsidP="008534DB">
      <w:pPr>
        <w:spacing w:line="259" w:lineRule="auto"/>
        <w:ind w:right="550"/>
        <w:jc w:val="both"/>
      </w:pPr>
    </w:p>
    <w:p w14:paraId="22D5C61D" w14:textId="77777777" w:rsidR="001C1B46" w:rsidRDefault="001C1B46" w:rsidP="008534DB">
      <w:pPr>
        <w:spacing w:line="259" w:lineRule="auto"/>
        <w:ind w:right="550"/>
        <w:jc w:val="both"/>
      </w:pPr>
    </w:p>
    <w:p w14:paraId="25462961" w14:textId="4555D3B8" w:rsidR="008534DB" w:rsidRDefault="008534DB" w:rsidP="008534DB">
      <w:pPr>
        <w:spacing w:line="259" w:lineRule="auto"/>
        <w:ind w:right="550"/>
        <w:jc w:val="both"/>
      </w:pPr>
    </w:p>
    <w:p w14:paraId="08A81B67" w14:textId="77777777" w:rsidR="008534DB" w:rsidRDefault="008534DB" w:rsidP="008534DB">
      <w:pPr>
        <w:spacing w:line="259" w:lineRule="auto"/>
        <w:ind w:right="550"/>
        <w:jc w:val="both"/>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06"/>
        <w:gridCol w:w="3164"/>
        <w:gridCol w:w="2977"/>
      </w:tblGrid>
      <w:tr w:rsidR="00EF17D1" w:rsidRPr="00EF17D1" w14:paraId="0CCC8CBC" w14:textId="77777777" w:rsidTr="005829FD">
        <w:trPr>
          <w:trHeight w:val="282"/>
        </w:trPr>
        <w:tc>
          <w:tcPr>
            <w:tcW w:w="2506" w:type="dxa"/>
            <w:shd w:val="clear" w:color="auto" w:fill="auto"/>
          </w:tcPr>
          <w:p w14:paraId="5C0534BF" w14:textId="77777777" w:rsidR="00EF17D1" w:rsidRPr="00EF17D1" w:rsidRDefault="00EF17D1" w:rsidP="008534DB">
            <w:pPr>
              <w:pStyle w:val="TableParagraph"/>
              <w:ind w:right="550"/>
              <w:jc w:val="both"/>
              <w:rPr>
                <w:rFonts w:ascii="Times New Roman"/>
                <w:sz w:val="20"/>
              </w:rPr>
            </w:pPr>
            <w:r w:rsidRPr="00EF17D1">
              <w:rPr>
                <w:rFonts w:ascii="Times New Roman"/>
                <w:sz w:val="20"/>
              </w:rPr>
              <w:t> </w:t>
            </w:r>
          </w:p>
        </w:tc>
        <w:tc>
          <w:tcPr>
            <w:tcW w:w="3164" w:type="dxa"/>
            <w:shd w:val="clear" w:color="auto" w:fill="auto"/>
          </w:tcPr>
          <w:p w14:paraId="4EC565EB"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Mean(average)</w:t>
            </w:r>
          </w:p>
        </w:tc>
        <w:tc>
          <w:tcPr>
            <w:tcW w:w="2977" w:type="dxa"/>
            <w:shd w:val="clear" w:color="auto" w:fill="auto"/>
          </w:tcPr>
          <w:p w14:paraId="05E3BCBF"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Median (middle)</w:t>
            </w:r>
          </w:p>
        </w:tc>
      </w:tr>
      <w:tr w:rsidR="00EF17D1" w:rsidRPr="00EF17D1" w14:paraId="256154D4" w14:textId="77777777" w:rsidTr="005829FD">
        <w:trPr>
          <w:trHeight w:val="282"/>
        </w:trPr>
        <w:tc>
          <w:tcPr>
            <w:tcW w:w="2506" w:type="dxa"/>
            <w:shd w:val="clear" w:color="auto" w:fill="auto"/>
          </w:tcPr>
          <w:p w14:paraId="1E3FB542" w14:textId="77777777" w:rsidR="00EF17D1" w:rsidRPr="00B36759" w:rsidRDefault="00EF17D1" w:rsidP="008534DB">
            <w:pPr>
              <w:pStyle w:val="TableParagraph"/>
              <w:ind w:right="550"/>
              <w:jc w:val="both"/>
              <w:rPr>
                <w:sz w:val="20"/>
              </w:rPr>
            </w:pPr>
            <w:r w:rsidRPr="00B36759">
              <w:rPr>
                <w:sz w:val="20"/>
              </w:rPr>
              <w:t>2020/21</w:t>
            </w:r>
          </w:p>
        </w:tc>
        <w:tc>
          <w:tcPr>
            <w:tcW w:w="3164" w:type="dxa"/>
            <w:shd w:val="clear" w:color="auto" w:fill="auto"/>
          </w:tcPr>
          <w:p w14:paraId="0D1957DB"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15.9%</w:t>
            </w:r>
          </w:p>
        </w:tc>
        <w:tc>
          <w:tcPr>
            <w:tcW w:w="2977" w:type="dxa"/>
            <w:shd w:val="clear" w:color="auto" w:fill="auto"/>
          </w:tcPr>
          <w:p w14:paraId="204C2CD9"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17.7%</w:t>
            </w:r>
          </w:p>
        </w:tc>
      </w:tr>
      <w:tr w:rsidR="00EF17D1" w:rsidRPr="00EF17D1" w14:paraId="16C8EA7E" w14:textId="77777777" w:rsidTr="005829FD">
        <w:trPr>
          <w:trHeight w:val="282"/>
        </w:trPr>
        <w:tc>
          <w:tcPr>
            <w:tcW w:w="2506" w:type="dxa"/>
            <w:shd w:val="clear" w:color="auto" w:fill="auto"/>
          </w:tcPr>
          <w:p w14:paraId="2200143F" w14:textId="77777777" w:rsidR="00EF17D1" w:rsidRPr="00B36759" w:rsidRDefault="00EF17D1" w:rsidP="008534DB">
            <w:pPr>
              <w:pStyle w:val="TableParagraph"/>
              <w:ind w:right="550"/>
              <w:jc w:val="both"/>
              <w:rPr>
                <w:sz w:val="20"/>
              </w:rPr>
            </w:pPr>
            <w:r w:rsidRPr="00B36759">
              <w:rPr>
                <w:sz w:val="20"/>
              </w:rPr>
              <w:t>2019/20</w:t>
            </w:r>
          </w:p>
        </w:tc>
        <w:tc>
          <w:tcPr>
            <w:tcW w:w="3164" w:type="dxa"/>
            <w:shd w:val="clear" w:color="auto" w:fill="auto"/>
          </w:tcPr>
          <w:p w14:paraId="78157672"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13.3%</w:t>
            </w:r>
          </w:p>
        </w:tc>
        <w:tc>
          <w:tcPr>
            <w:tcW w:w="2977" w:type="dxa"/>
            <w:shd w:val="clear" w:color="auto" w:fill="auto"/>
          </w:tcPr>
          <w:p w14:paraId="6A6DF124"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15.1%</w:t>
            </w:r>
          </w:p>
        </w:tc>
      </w:tr>
      <w:tr w:rsidR="00EF17D1" w:rsidRPr="00EF17D1" w14:paraId="0F85951B" w14:textId="77777777" w:rsidTr="005829FD">
        <w:trPr>
          <w:trHeight w:val="282"/>
        </w:trPr>
        <w:tc>
          <w:tcPr>
            <w:tcW w:w="2506" w:type="dxa"/>
            <w:shd w:val="clear" w:color="auto" w:fill="auto"/>
          </w:tcPr>
          <w:p w14:paraId="34D89347" w14:textId="77777777" w:rsidR="00EF17D1" w:rsidRPr="00B36759" w:rsidRDefault="00EF17D1" w:rsidP="008534DB">
            <w:pPr>
              <w:pStyle w:val="TableParagraph"/>
              <w:ind w:right="550"/>
              <w:jc w:val="both"/>
              <w:rPr>
                <w:sz w:val="20"/>
              </w:rPr>
            </w:pPr>
            <w:r w:rsidRPr="00B36759">
              <w:rPr>
                <w:sz w:val="20"/>
              </w:rPr>
              <w:t>2018/19</w:t>
            </w:r>
          </w:p>
        </w:tc>
        <w:tc>
          <w:tcPr>
            <w:tcW w:w="3164" w:type="dxa"/>
            <w:shd w:val="clear" w:color="auto" w:fill="auto"/>
          </w:tcPr>
          <w:p w14:paraId="7396EAC6"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15.3%</w:t>
            </w:r>
          </w:p>
        </w:tc>
        <w:tc>
          <w:tcPr>
            <w:tcW w:w="2977" w:type="dxa"/>
            <w:shd w:val="clear" w:color="auto" w:fill="auto"/>
          </w:tcPr>
          <w:p w14:paraId="7FB9A1EA"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18.7%</w:t>
            </w:r>
          </w:p>
        </w:tc>
      </w:tr>
      <w:tr w:rsidR="00EF17D1" w:rsidRPr="00EF17D1" w14:paraId="5F6ED8EF" w14:textId="77777777" w:rsidTr="005829FD">
        <w:trPr>
          <w:trHeight w:val="282"/>
        </w:trPr>
        <w:tc>
          <w:tcPr>
            <w:tcW w:w="2506" w:type="dxa"/>
            <w:shd w:val="clear" w:color="auto" w:fill="auto"/>
          </w:tcPr>
          <w:p w14:paraId="12B5F378" w14:textId="77777777" w:rsidR="00EF17D1" w:rsidRPr="00B36759" w:rsidRDefault="00EF17D1" w:rsidP="008534DB">
            <w:pPr>
              <w:pStyle w:val="TableParagraph"/>
              <w:ind w:right="550"/>
              <w:jc w:val="both"/>
              <w:rPr>
                <w:sz w:val="20"/>
              </w:rPr>
            </w:pPr>
            <w:r w:rsidRPr="00B36759">
              <w:rPr>
                <w:sz w:val="20"/>
              </w:rPr>
              <w:t>2017/18</w:t>
            </w:r>
          </w:p>
        </w:tc>
        <w:tc>
          <w:tcPr>
            <w:tcW w:w="3164" w:type="dxa"/>
            <w:shd w:val="clear" w:color="auto" w:fill="auto"/>
          </w:tcPr>
          <w:p w14:paraId="694A0115"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14.9%</w:t>
            </w:r>
          </w:p>
        </w:tc>
        <w:tc>
          <w:tcPr>
            <w:tcW w:w="2977" w:type="dxa"/>
            <w:shd w:val="clear" w:color="auto" w:fill="auto"/>
          </w:tcPr>
          <w:p w14:paraId="57186F33"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18.9%</w:t>
            </w:r>
          </w:p>
        </w:tc>
      </w:tr>
      <w:tr w:rsidR="00EF17D1" w:rsidRPr="00EF17D1" w14:paraId="683F06B5" w14:textId="77777777" w:rsidTr="005829FD">
        <w:trPr>
          <w:trHeight w:val="282"/>
        </w:trPr>
        <w:tc>
          <w:tcPr>
            <w:tcW w:w="2506" w:type="dxa"/>
            <w:shd w:val="clear" w:color="auto" w:fill="auto"/>
          </w:tcPr>
          <w:p w14:paraId="3A8527C2" w14:textId="77777777" w:rsidR="00EF17D1" w:rsidRPr="00B36759" w:rsidRDefault="00EF17D1" w:rsidP="008534DB">
            <w:pPr>
              <w:pStyle w:val="TableParagraph"/>
              <w:ind w:right="550"/>
              <w:jc w:val="both"/>
              <w:rPr>
                <w:sz w:val="20"/>
              </w:rPr>
            </w:pPr>
            <w:r w:rsidRPr="00B36759">
              <w:rPr>
                <w:sz w:val="20"/>
              </w:rPr>
              <w:t>2016/17</w:t>
            </w:r>
          </w:p>
        </w:tc>
        <w:tc>
          <w:tcPr>
            <w:tcW w:w="3164" w:type="dxa"/>
            <w:shd w:val="clear" w:color="auto" w:fill="auto"/>
          </w:tcPr>
          <w:p w14:paraId="21531CA3" w14:textId="77777777" w:rsidR="00EF17D1" w:rsidRPr="00EF17D1" w:rsidRDefault="00EF17D1" w:rsidP="008534DB">
            <w:pPr>
              <w:pStyle w:val="TableParagraph"/>
              <w:spacing w:line="227" w:lineRule="exact"/>
              <w:ind w:left="686" w:right="550"/>
              <w:jc w:val="both"/>
              <w:rPr>
                <w:b/>
                <w:color w:val="585858"/>
                <w:sz w:val="20"/>
              </w:rPr>
            </w:pPr>
            <w:r w:rsidRPr="00EF17D1">
              <w:rPr>
                <w:b/>
                <w:color w:val="585858"/>
                <w:sz w:val="20"/>
              </w:rPr>
              <w:t>14.6%</w:t>
            </w:r>
          </w:p>
        </w:tc>
        <w:tc>
          <w:tcPr>
            <w:tcW w:w="2977" w:type="dxa"/>
            <w:shd w:val="clear" w:color="auto" w:fill="auto"/>
          </w:tcPr>
          <w:p w14:paraId="0C7E66EB" w14:textId="77777777" w:rsidR="00EF17D1" w:rsidRPr="00EF17D1" w:rsidRDefault="00EF17D1" w:rsidP="008534DB">
            <w:pPr>
              <w:pStyle w:val="TableParagraph"/>
              <w:spacing w:line="227" w:lineRule="exact"/>
              <w:ind w:left="618" w:right="550"/>
              <w:jc w:val="both"/>
              <w:rPr>
                <w:b/>
                <w:color w:val="585858"/>
                <w:sz w:val="20"/>
              </w:rPr>
            </w:pPr>
            <w:r w:rsidRPr="00EF17D1">
              <w:rPr>
                <w:b/>
                <w:color w:val="585858"/>
                <w:sz w:val="20"/>
              </w:rPr>
              <w:t>14.1%</w:t>
            </w:r>
          </w:p>
        </w:tc>
      </w:tr>
    </w:tbl>
    <w:p w14:paraId="4DA66CBE" w14:textId="77777777" w:rsidR="007507F3" w:rsidRPr="00B36759" w:rsidRDefault="00323DEA" w:rsidP="008534DB">
      <w:pPr>
        <w:spacing w:before="1"/>
        <w:ind w:left="843" w:right="550"/>
        <w:jc w:val="both"/>
        <w:rPr>
          <w:b/>
          <w:bCs/>
          <w:i/>
          <w:sz w:val="18"/>
        </w:rPr>
      </w:pPr>
      <w:r w:rsidRPr="00B36759">
        <w:rPr>
          <w:b/>
          <w:bCs/>
          <w:i/>
          <w:sz w:val="18"/>
        </w:rPr>
        <w:t>Figure 2. Gender Pay Gap as of 31st March each year.</w:t>
      </w:r>
    </w:p>
    <w:p w14:paraId="04A68F04" w14:textId="77777777" w:rsidR="007507F3" w:rsidRDefault="007507F3" w:rsidP="008534DB">
      <w:pPr>
        <w:pStyle w:val="BodyText"/>
        <w:spacing w:before="4"/>
        <w:ind w:right="550"/>
        <w:jc w:val="both"/>
        <w:rPr>
          <w:i/>
          <w:sz w:val="17"/>
        </w:rPr>
      </w:pPr>
    </w:p>
    <w:p w14:paraId="330193D2" w14:textId="159E578D" w:rsidR="002E1A52" w:rsidRDefault="002E1A52" w:rsidP="008534DB">
      <w:pPr>
        <w:pStyle w:val="BodyText"/>
        <w:spacing w:line="259" w:lineRule="auto"/>
        <w:ind w:left="843" w:right="550"/>
        <w:jc w:val="both"/>
      </w:pPr>
      <w:r>
        <w:t xml:space="preserve">It is disappointing to see </w:t>
      </w:r>
      <w:r w:rsidR="0006393D">
        <w:t>the improvements seen</w:t>
      </w:r>
      <w:r w:rsidR="00344A97">
        <w:t xml:space="preserve"> last year</w:t>
      </w:r>
      <w:r w:rsidR="0006393D">
        <w:t xml:space="preserve"> in our gender pay gap being lost during 2020-21. </w:t>
      </w:r>
      <w:r w:rsidR="00E90ED2">
        <w:t xml:space="preserve">Whilst we remain confident that women </w:t>
      </w:r>
      <w:proofErr w:type="gramStart"/>
      <w:r w:rsidR="00E90ED2">
        <w:t>are able to</w:t>
      </w:r>
      <w:proofErr w:type="gramEnd"/>
      <w:r w:rsidR="00E90ED2">
        <w:t xml:space="preserve"> progress within and across the University, there are some influencing factors </w:t>
      </w:r>
      <w:r w:rsidR="0066308F">
        <w:t>which have</w:t>
      </w:r>
      <w:r w:rsidR="00E90ED2">
        <w:t xml:space="preserve"> altered our pay gap position this year</w:t>
      </w:r>
      <w:r w:rsidR="00745CDB">
        <w:t xml:space="preserve"> - most notably the uneven distribution of genders across the grading structure, </w:t>
      </w:r>
      <w:r w:rsidR="00C4283D">
        <w:t>including the underrepresentation of men at the lower and lower-middle quartile</w:t>
      </w:r>
      <w:r w:rsidR="009D7570">
        <w:t xml:space="preserve">. </w:t>
      </w:r>
    </w:p>
    <w:p w14:paraId="6CAE6B9D" w14:textId="409367A8" w:rsidR="002E1A52" w:rsidRDefault="002E1A52" w:rsidP="008534DB">
      <w:pPr>
        <w:pStyle w:val="BodyText"/>
        <w:spacing w:line="259" w:lineRule="auto"/>
        <w:ind w:left="843" w:right="550"/>
        <w:jc w:val="both"/>
      </w:pPr>
    </w:p>
    <w:p w14:paraId="71FC7564" w14:textId="68F46B45" w:rsidR="009D7570" w:rsidRDefault="00B869E3" w:rsidP="008534DB">
      <w:pPr>
        <w:pStyle w:val="BodyText"/>
        <w:spacing w:line="259" w:lineRule="auto"/>
        <w:ind w:left="843" w:right="550"/>
        <w:jc w:val="both"/>
      </w:pPr>
      <w:r>
        <w:rPr>
          <w:noProof/>
        </w:rPr>
        <w:drawing>
          <wp:inline distT="0" distB="0" distL="0" distR="0" wp14:anchorId="03C42E2E" wp14:editId="0BE4E388">
            <wp:extent cx="5630160" cy="1907540"/>
            <wp:effectExtent l="0" t="0" r="0" b="0"/>
            <wp:docPr id="5" name="Picture 5" descr=" &#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10;&#10;&#10;Description automatically generated"/>
                    <pic:cNvPicPr/>
                  </pic:nvPicPr>
                  <pic:blipFill>
                    <a:blip r:embed="rId15"/>
                    <a:stretch>
                      <a:fillRect/>
                    </a:stretch>
                  </pic:blipFill>
                  <pic:spPr>
                    <a:xfrm>
                      <a:off x="0" y="0"/>
                      <a:ext cx="5642005" cy="1911553"/>
                    </a:xfrm>
                    <a:prstGeom prst="rect">
                      <a:avLst/>
                    </a:prstGeom>
                  </pic:spPr>
                </pic:pic>
              </a:graphicData>
            </a:graphic>
          </wp:inline>
        </w:drawing>
      </w:r>
    </w:p>
    <w:p w14:paraId="09BD5C76" w14:textId="12A90EE2" w:rsidR="00B869E3" w:rsidRPr="00B36759" w:rsidRDefault="00B869E3" w:rsidP="008534DB">
      <w:pPr>
        <w:spacing w:before="94"/>
        <w:ind w:left="843" w:right="550"/>
        <w:jc w:val="both"/>
        <w:rPr>
          <w:b/>
          <w:bCs/>
          <w:i/>
          <w:sz w:val="18"/>
        </w:rPr>
      </w:pPr>
      <w:r w:rsidRPr="00B36759">
        <w:rPr>
          <w:b/>
          <w:bCs/>
          <w:i/>
          <w:sz w:val="18"/>
        </w:rPr>
        <w:t>Figure 3. Gender by quartile</w:t>
      </w:r>
      <w:r w:rsidR="00E90718">
        <w:rPr>
          <w:b/>
          <w:bCs/>
          <w:i/>
          <w:sz w:val="18"/>
        </w:rPr>
        <w:t xml:space="preserve"> 2020-21</w:t>
      </w:r>
    </w:p>
    <w:p w14:paraId="605A87C2" w14:textId="77777777" w:rsidR="001C1B46" w:rsidRDefault="001C1B46" w:rsidP="008534DB">
      <w:pPr>
        <w:pStyle w:val="BodyText"/>
        <w:spacing w:line="259" w:lineRule="auto"/>
        <w:ind w:left="843" w:right="550"/>
        <w:jc w:val="both"/>
      </w:pPr>
    </w:p>
    <w:p w14:paraId="7F5A61F6" w14:textId="77777777" w:rsidR="007507F3" w:rsidRDefault="007507F3" w:rsidP="008534DB">
      <w:pPr>
        <w:pStyle w:val="BodyText"/>
        <w:spacing w:before="4"/>
        <w:ind w:right="550"/>
        <w:jc w:val="both"/>
        <w:rPr>
          <w:i/>
          <w:sz w:val="17"/>
        </w:rPr>
      </w:pPr>
    </w:p>
    <w:p w14:paraId="496D225D" w14:textId="77777777" w:rsidR="007507F3" w:rsidRPr="008534DB" w:rsidRDefault="00323DEA" w:rsidP="005F3B77">
      <w:pPr>
        <w:pBdr>
          <w:top w:val="single" w:sz="4" w:space="1" w:color="auto"/>
          <w:left w:val="single" w:sz="4" w:space="4" w:color="auto"/>
          <w:bottom w:val="single" w:sz="4" w:space="1" w:color="auto"/>
          <w:right w:val="single" w:sz="4" w:space="4" w:color="auto"/>
        </w:pBdr>
        <w:shd w:val="clear" w:color="auto" w:fill="000000" w:themeFill="text1"/>
        <w:ind w:left="843" w:right="550"/>
        <w:jc w:val="both"/>
        <w:rPr>
          <w:b/>
          <w:bCs/>
          <w:i/>
        </w:rPr>
      </w:pPr>
      <w:r w:rsidRPr="008534DB">
        <w:rPr>
          <w:b/>
          <w:bCs/>
          <w:i/>
        </w:rPr>
        <w:t>By trans status</w:t>
      </w:r>
    </w:p>
    <w:p w14:paraId="7ACC1755" w14:textId="77777777" w:rsidR="007507F3" w:rsidRDefault="007507F3" w:rsidP="008534DB">
      <w:pPr>
        <w:pStyle w:val="BodyText"/>
        <w:ind w:right="550"/>
        <w:jc w:val="both"/>
        <w:rPr>
          <w:i/>
          <w:sz w:val="24"/>
        </w:rPr>
      </w:pPr>
    </w:p>
    <w:p w14:paraId="02A81803" w14:textId="1FE64AEB" w:rsidR="007507F3" w:rsidRDefault="00323DEA" w:rsidP="008534DB">
      <w:pPr>
        <w:pStyle w:val="BodyText"/>
        <w:spacing w:before="177" w:line="259" w:lineRule="auto"/>
        <w:ind w:left="843" w:right="550"/>
        <w:jc w:val="both"/>
      </w:pPr>
      <w:r>
        <w:t>As stated above, the University does not currently have any members of staff who have disclosed that they are transgender</w:t>
      </w:r>
      <w:r w:rsidR="008B0794">
        <w:t>. We are pleased to see that within our student population we have welcomed individuals who identify as transgender</w:t>
      </w:r>
      <w:r w:rsidR="006A10F6">
        <w:t>, with 0.72% of our students reporting to be transgender.</w:t>
      </w:r>
      <w:r w:rsidR="00910C3B">
        <w:t xml:space="preserve"> Our </w:t>
      </w:r>
      <w:r w:rsidR="00A60581">
        <w:t>s</w:t>
      </w:r>
      <w:r w:rsidR="00910C3B">
        <w:t xml:space="preserve">tudent </w:t>
      </w:r>
      <w:r w:rsidR="00A60581">
        <w:t>s</w:t>
      </w:r>
      <w:r w:rsidR="00910C3B">
        <w:t xml:space="preserve">ervices teams continue to develop their knowledge </w:t>
      </w:r>
      <w:r w:rsidR="00A15465">
        <w:t xml:space="preserve">and support approach around </w:t>
      </w:r>
      <w:r w:rsidR="00B10F05">
        <w:t>t</w:t>
      </w:r>
      <w:r w:rsidR="00A15465">
        <w:t xml:space="preserve">rans </w:t>
      </w:r>
      <w:r w:rsidR="00B10F05">
        <w:t>e</w:t>
      </w:r>
      <w:r w:rsidR="00A15465">
        <w:t>quality</w:t>
      </w:r>
      <w:r w:rsidR="00B10F05">
        <w:t>,</w:t>
      </w:r>
      <w:r w:rsidR="00A15465">
        <w:t xml:space="preserve"> and work </w:t>
      </w:r>
      <w:proofErr w:type="gramStart"/>
      <w:r w:rsidR="00A15465">
        <w:t>continues</w:t>
      </w:r>
      <w:r w:rsidR="009D3597">
        <w:t xml:space="preserve"> </w:t>
      </w:r>
      <w:r w:rsidR="00F55EAA">
        <w:t>on</w:t>
      </w:r>
      <w:proofErr w:type="gramEnd"/>
      <w:r w:rsidR="00F55EAA">
        <w:t xml:space="preserve"> developing support frameworks for those who identify as trans</w:t>
      </w:r>
      <w:r w:rsidR="0034594D">
        <w:t xml:space="preserve">; including </w:t>
      </w:r>
      <w:r w:rsidR="000863C4">
        <w:t>a Trans Equality policy which is due to be adopted in 2021-22</w:t>
      </w:r>
      <w:r w:rsidR="0072035C">
        <w:t xml:space="preserve">. </w:t>
      </w:r>
    </w:p>
    <w:p w14:paraId="78014C36" w14:textId="77777777" w:rsidR="007507F3" w:rsidRDefault="007507F3" w:rsidP="008534DB">
      <w:pPr>
        <w:pStyle w:val="BodyText"/>
        <w:ind w:right="550"/>
        <w:jc w:val="both"/>
        <w:rPr>
          <w:sz w:val="24"/>
        </w:rPr>
      </w:pPr>
    </w:p>
    <w:p w14:paraId="64D5B695" w14:textId="44149980" w:rsidR="007507F3" w:rsidRPr="008534DB" w:rsidRDefault="00323DEA" w:rsidP="005F3B77">
      <w:pPr>
        <w:pBdr>
          <w:top w:val="single" w:sz="4" w:space="1" w:color="auto"/>
          <w:left w:val="single" w:sz="4" w:space="4" w:color="auto"/>
          <w:bottom w:val="single" w:sz="4" w:space="1" w:color="auto"/>
          <w:right w:val="single" w:sz="4" w:space="4" w:color="auto"/>
        </w:pBdr>
        <w:shd w:val="clear" w:color="auto" w:fill="000000" w:themeFill="text1"/>
        <w:spacing w:before="200"/>
        <w:ind w:left="843" w:right="550"/>
        <w:jc w:val="both"/>
        <w:rPr>
          <w:b/>
          <w:bCs/>
          <w:i/>
        </w:rPr>
      </w:pPr>
      <w:r w:rsidRPr="008534DB">
        <w:rPr>
          <w:b/>
          <w:bCs/>
          <w:i/>
        </w:rPr>
        <w:t>By ethnicity</w:t>
      </w:r>
    </w:p>
    <w:p w14:paraId="6551AA73" w14:textId="77777777" w:rsidR="008534DB" w:rsidRDefault="008534DB" w:rsidP="008534DB">
      <w:pPr>
        <w:spacing w:before="200"/>
        <w:ind w:left="843" w:right="550"/>
        <w:jc w:val="both"/>
        <w:rPr>
          <w:i/>
        </w:rPr>
      </w:pPr>
    </w:p>
    <w:p w14:paraId="75CA5050" w14:textId="4C280E2C" w:rsidR="007507F3" w:rsidRDefault="00323DEA" w:rsidP="008534DB">
      <w:pPr>
        <w:pStyle w:val="BodyText"/>
        <w:spacing w:before="19"/>
        <w:ind w:left="843" w:right="550"/>
        <w:jc w:val="both"/>
      </w:pPr>
      <w:r>
        <w:t xml:space="preserve">The institutional profile broken down by ethnicity </w:t>
      </w:r>
      <w:r w:rsidR="00B10F05">
        <w:t>is</w:t>
      </w:r>
      <w:r>
        <w:t xml:space="preserve"> shown in </w:t>
      </w:r>
      <w:hyperlink w:anchor="_bookmark0" w:history="1">
        <w:r>
          <w:t xml:space="preserve">Figure </w:t>
        </w:r>
      </w:hyperlink>
      <w:r w:rsidR="00D92E32">
        <w:t>4</w:t>
      </w:r>
      <w:r>
        <w:t>.</w:t>
      </w:r>
    </w:p>
    <w:p w14:paraId="6D77F343" w14:textId="37B49383" w:rsidR="007507F3" w:rsidRDefault="00323DEA" w:rsidP="008534DB">
      <w:pPr>
        <w:pStyle w:val="BodyText"/>
        <w:spacing w:before="183" w:line="259" w:lineRule="auto"/>
        <w:ind w:left="843" w:right="550"/>
        <w:jc w:val="both"/>
      </w:pPr>
      <w:bookmarkStart w:id="1" w:name="_Hlk89425038"/>
      <w:r>
        <w:t>We continue to have an employee profile that is predominately White British in origin. Suffolk has a 9.2% Black, Asian and Minority Ethnicity population (including white</w:t>
      </w:r>
    </w:p>
    <w:p w14:paraId="2DBC4841" w14:textId="77777777" w:rsidR="007507F3" w:rsidRDefault="00FA28E2" w:rsidP="008534DB">
      <w:pPr>
        <w:pStyle w:val="BodyText"/>
        <w:spacing w:before="5"/>
        <w:ind w:right="550"/>
        <w:jc w:val="both"/>
        <w:rPr>
          <w:sz w:val="18"/>
        </w:rPr>
      </w:pPr>
      <w:r>
        <w:rPr>
          <w:noProof/>
        </w:rPr>
        <w:lastRenderedPageBreak/>
        <mc:AlternateContent>
          <mc:Choice Requires="wps">
            <w:drawing>
              <wp:anchor distT="0" distB="0" distL="0" distR="0" simplePos="0" relativeHeight="251657728" behindDoc="1" locked="0" layoutInCell="1" allowOverlap="1" wp14:anchorId="32F060D1" wp14:editId="68BA53A4">
                <wp:simplePos x="0" y="0"/>
                <wp:positionH relativeFrom="page">
                  <wp:posOffset>1170940</wp:posOffset>
                </wp:positionH>
                <wp:positionV relativeFrom="paragraph">
                  <wp:posOffset>163195</wp:posOffset>
                </wp:positionV>
                <wp:extent cx="1829435" cy="1270"/>
                <wp:effectExtent l="0" t="0" r="0" b="0"/>
                <wp:wrapTopAndBottom/>
                <wp:docPr id="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44 1844"/>
                            <a:gd name="T1" fmla="*/ T0 w 2881"/>
                            <a:gd name="T2" fmla="+- 0 4724 1844"/>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FEBB" id="Freeform 153" o:spid="_x0000_s1026" style="position:absolute;margin-left:92.2pt;margin-top:12.85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yVjwIAAH4FAAAOAAAAZHJzL2Uyb0RvYy54bWysVNtu2zAMfR+wfxD0uKHxpW6TGnGKoV2H&#10;Ad0FaPYBiizHxmRRk5Q46dePku3Uy7aXYX4QSJM6PLyIy9tDK8leGNuAKmgyiykRikPZqG1Bv60f&#10;LhaUWMdUySQoUdCjsPR29frVstO5SKEGWQpDEETZvNMFrZ3TeRRZXouW2RloodBYgWmZQ9Vso9Kw&#10;DtFbGaVxfB11YEptgAtr8e99b6SrgF9VgrsvVWWFI7KgyM2F04Rz489otWT51jBdN3ygwf6BRcsa&#10;hUFPUPfMMbIzzW9QbcMNWKjcjEMbQVU1XIQcMJskPsvmqWZahFywOFafymT/Hyz/vH/SX42nbvUj&#10;8O8WKxJ12uYni1cs+pBN9wlK7CHbOQjJHirT+puYBjmEmh5PNRUHRzj+TBbpTXZ5RQlHW5LOQ8kj&#10;lo93+c66DwICDts/Wtd3pEQp1LMkirUYdI3dq1qJzXl7QWKSLLIsHEMHT27J6PYmIuuYdCRdLJJz&#10;p3R0CljZPP0z1uXo5rHSCRby344MWT2S5gc1sEaJMP8C4lAnDdbXZ43cxgIhAjr5DP/ii7HPffs7&#10;QwiDo30+1IYSHOpNn61mzjPzIbxIuoKGUvgfLezFGoLJnXUOg7xYpZp64XVswoRVb8YbPgCOTS+E&#10;oJ7rpLMKHhopQ2ul8lTm12kSamNBNqU3ejbWbDd30pA98881fD4ZBPvFzcBOlQGsFqx8P8iONbKX&#10;0V9ibcMY+8n128DmGyiPOMUG+iWASwuFGswzJR0ugILaHztmBCXyo8IXdpNkmd8YQcmu5ikqZmrZ&#10;TC1McYQqqKPYeC/euX7L7LRptjVG6tNV8A5fT9X4MQ/8elaDgo88ZDssJL9Fpnrwelmbq58AAAD/&#10;/wMAUEsDBBQABgAIAAAAIQDMjDdb4AAAAAkBAAAPAAAAZHJzL2Rvd25yZXYueG1sTI/BTsJAEIbv&#10;Jr7DZky8GNnStAK1W0JM1IPhAHrA29CObWN3tukuUN7e4YTHf+bLP9/ky9F26kiDbx0bmE4iUMSl&#10;q1quDXx9vj7OQfmAXGHnmAycycOyuL3JMavciTd03IZaSQn7DA00IfSZ1r5syKKfuJ5Ydj9usBgk&#10;DrWuBjxJue10HEVP2mLLcqHBnl4aKn+3B2tgs16jG8uH97fzjpIp7r5Xi4/UmPu7cfUMKtAYrjBc&#10;9EUdCnHauwNXXnWS50kiqIE4nYESIJnFKaj9ZbAAXeT6/wfFHwAAAP//AwBQSwECLQAUAAYACAAA&#10;ACEAtoM4kv4AAADhAQAAEwAAAAAAAAAAAAAAAAAAAAAAW0NvbnRlbnRfVHlwZXNdLnhtbFBLAQIt&#10;ABQABgAIAAAAIQA4/SH/1gAAAJQBAAALAAAAAAAAAAAAAAAAAC8BAABfcmVscy8ucmVsc1BLAQIt&#10;ABQABgAIAAAAIQA5JZyVjwIAAH4FAAAOAAAAAAAAAAAAAAAAAC4CAABkcnMvZTJvRG9jLnhtbFBL&#10;AQItABQABgAIAAAAIQDMjDdb4AAAAAkBAAAPAAAAAAAAAAAAAAAAAOkEAABkcnMvZG93bnJldi54&#10;bWxQSwUGAAAAAAQABADzAAAA9gUAAAAA&#10;" path="m,l2880,e" filled="f" strokeweight=".21169mm">
                <v:path arrowok="t" o:connecttype="custom" o:connectlocs="0,0;1828800,0" o:connectangles="0,0"/>
                <w10:wrap type="topAndBottom" anchorx="page"/>
              </v:shape>
            </w:pict>
          </mc:Fallback>
        </mc:AlternateContent>
      </w:r>
    </w:p>
    <w:p w14:paraId="2B2CA348" w14:textId="77777777" w:rsidR="007507F3" w:rsidRDefault="00323DEA" w:rsidP="008534DB">
      <w:pPr>
        <w:spacing w:before="60"/>
        <w:ind w:left="843" w:right="550"/>
        <w:jc w:val="both"/>
        <w:rPr>
          <w:i/>
          <w:sz w:val="18"/>
        </w:rPr>
      </w:pPr>
      <w:r>
        <w:rPr>
          <w:i/>
          <w:position w:val="6"/>
          <w:sz w:val="12"/>
        </w:rPr>
        <w:t xml:space="preserve">1 </w:t>
      </w:r>
      <w:r>
        <w:rPr>
          <w:i/>
          <w:sz w:val="18"/>
        </w:rPr>
        <w:t>The differences between years can be attributed to the inclusion of an increased number of casual workers, a high proportion of whom were female student ambassadors.</w:t>
      </w:r>
    </w:p>
    <w:p w14:paraId="28AF8F69" w14:textId="77777777" w:rsidR="001C1B46" w:rsidRDefault="001C1B46" w:rsidP="008534DB">
      <w:pPr>
        <w:pStyle w:val="BodyText"/>
        <w:spacing w:before="64" w:line="256" w:lineRule="auto"/>
        <w:ind w:left="843" w:right="550"/>
        <w:jc w:val="both"/>
      </w:pPr>
    </w:p>
    <w:p w14:paraId="325DE957" w14:textId="0DB30ABC" w:rsidR="002E3858" w:rsidRDefault="00323DEA" w:rsidP="008534DB">
      <w:pPr>
        <w:pStyle w:val="BodyText"/>
        <w:spacing w:before="64" w:line="256" w:lineRule="auto"/>
        <w:ind w:left="843" w:right="550"/>
        <w:jc w:val="both"/>
      </w:pPr>
      <w:r>
        <w:t xml:space="preserve">minorities, such as travellers). </w:t>
      </w:r>
      <w:r w:rsidR="002E3858">
        <w:t xml:space="preserve">Data for 2020-21 shows that </w:t>
      </w:r>
      <w:r w:rsidR="00611C4D">
        <w:t>80.2</w:t>
      </w:r>
      <w:r w:rsidR="002E3858">
        <w:t>% of our staff identify as White British and</w:t>
      </w:r>
      <w:r w:rsidR="00DC4BB9">
        <w:t xml:space="preserve"> </w:t>
      </w:r>
      <w:r w:rsidR="00AE6129">
        <w:t>8.4</w:t>
      </w:r>
      <w:r w:rsidR="002E3858">
        <w:t xml:space="preserve">% as BAME (excluding White Other, which sits at </w:t>
      </w:r>
      <w:r w:rsidR="002D4769">
        <w:t>9</w:t>
      </w:r>
      <w:r w:rsidR="002E3858">
        <w:t>%)</w:t>
      </w:r>
      <w:r w:rsidR="002D4769">
        <w:t>. 2.4% have not declared ethnicity information.</w:t>
      </w:r>
    </w:p>
    <w:p w14:paraId="7E6C2376" w14:textId="77777777" w:rsidR="002E3858" w:rsidRDefault="002E3858" w:rsidP="008534DB">
      <w:pPr>
        <w:pStyle w:val="BodyText"/>
        <w:spacing w:before="64" w:line="256" w:lineRule="auto"/>
        <w:ind w:left="843" w:right="550"/>
        <w:jc w:val="both"/>
      </w:pPr>
    </w:p>
    <w:p w14:paraId="6D989F9B" w14:textId="43C79F10" w:rsidR="00362C02" w:rsidRDefault="00323DEA" w:rsidP="008534DB">
      <w:pPr>
        <w:pStyle w:val="BodyText"/>
        <w:spacing w:before="159" w:line="259" w:lineRule="auto"/>
        <w:ind w:left="843" w:right="550"/>
        <w:jc w:val="both"/>
      </w:pPr>
      <w:r>
        <w:t>BAME</w:t>
      </w:r>
      <w:r>
        <w:rPr>
          <w:spacing w:val="-9"/>
        </w:rPr>
        <w:t xml:space="preserve"> </w:t>
      </w:r>
      <w:r>
        <w:t>student</w:t>
      </w:r>
      <w:r>
        <w:rPr>
          <w:spacing w:val="-9"/>
        </w:rPr>
        <w:t xml:space="preserve"> </w:t>
      </w:r>
      <w:r>
        <w:t>intake</w:t>
      </w:r>
      <w:r>
        <w:rPr>
          <w:spacing w:val="-11"/>
        </w:rPr>
        <w:t xml:space="preserve"> </w:t>
      </w:r>
      <w:r>
        <w:t>is</w:t>
      </w:r>
      <w:r>
        <w:rPr>
          <w:spacing w:val="-7"/>
        </w:rPr>
        <w:t xml:space="preserve"> </w:t>
      </w:r>
      <w:r>
        <w:t>a</w:t>
      </w:r>
      <w:r>
        <w:rPr>
          <w:spacing w:val="-10"/>
        </w:rPr>
        <w:t xml:space="preserve"> </w:t>
      </w:r>
      <w:r>
        <w:t>priority</w:t>
      </w:r>
      <w:r>
        <w:rPr>
          <w:spacing w:val="-8"/>
        </w:rPr>
        <w:t xml:space="preserve"> </w:t>
      </w:r>
      <w:r>
        <w:t>and</w:t>
      </w:r>
      <w:r>
        <w:rPr>
          <w:spacing w:val="-10"/>
        </w:rPr>
        <w:t xml:space="preserve"> </w:t>
      </w:r>
      <w:r>
        <w:t>is</w:t>
      </w:r>
      <w:r>
        <w:rPr>
          <w:spacing w:val="-7"/>
        </w:rPr>
        <w:t xml:space="preserve"> </w:t>
      </w:r>
      <w:r>
        <w:t>one</w:t>
      </w:r>
      <w:r>
        <w:rPr>
          <w:spacing w:val="-11"/>
        </w:rPr>
        <w:t xml:space="preserve"> </w:t>
      </w:r>
      <w:r>
        <w:t>of</w:t>
      </w:r>
      <w:r>
        <w:rPr>
          <w:spacing w:val="-7"/>
        </w:rPr>
        <w:t xml:space="preserve"> </w:t>
      </w:r>
      <w:r>
        <w:t>our</w:t>
      </w:r>
      <w:r>
        <w:rPr>
          <w:spacing w:val="-9"/>
        </w:rPr>
        <w:t xml:space="preserve"> </w:t>
      </w:r>
      <w:r>
        <w:t>commitments</w:t>
      </w:r>
      <w:r>
        <w:rPr>
          <w:spacing w:val="-11"/>
        </w:rPr>
        <w:t xml:space="preserve"> </w:t>
      </w:r>
      <w:r>
        <w:t>to</w:t>
      </w:r>
      <w:r>
        <w:rPr>
          <w:spacing w:val="-10"/>
        </w:rPr>
        <w:t xml:space="preserve"> </w:t>
      </w:r>
      <w:r>
        <w:t>the</w:t>
      </w:r>
      <w:r>
        <w:rPr>
          <w:spacing w:val="-13"/>
        </w:rPr>
        <w:t xml:space="preserve"> </w:t>
      </w:r>
      <w:r>
        <w:t>Office</w:t>
      </w:r>
      <w:r>
        <w:rPr>
          <w:spacing w:val="-9"/>
        </w:rPr>
        <w:t xml:space="preserve"> </w:t>
      </w:r>
      <w:r>
        <w:t>for</w:t>
      </w:r>
      <w:r>
        <w:rPr>
          <w:spacing w:val="-7"/>
        </w:rPr>
        <w:t xml:space="preserve"> </w:t>
      </w:r>
      <w:r>
        <w:t xml:space="preserve">Students as part of our Access and Participation Plan. It is worth noting that </w:t>
      </w:r>
      <w:r w:rsidR="000A32B0">
        <w:t>our Ipswich campus</w:t>
      </w:r>
      <w:r>
        <w:t xml:space="preserve"> predominantly recruits from Suffolk and the surrounding region, which has a lower proportion of BAME young people than elsewhere in the</w:t>
      </w:r>
      <w:r>
        <w:rPr>
          <w:spacing w:val="-10"/>
        </w:rPr>
        <w:t xml:space="preserve"> </w:t>
      </w:r>
      <w:r>
        <w:t>country.</w:t>
      </w:r>
      <w:r w:rsidR="00362C02" w:rsidDel="00362C02">
        <w:t xml:space="preserve"> </w:t>
      </w:r>
      <w:r w:rsidR="00373536">
        <w:t>In our student population</w:t>
      </w:r>
      <w:r w:rsidR="00D42C50">
        <w:t xml:space="preserve">, we </w:t>
      </w:r>
      <w:r w:rsidR="00373536">
        <w:t xml:space="preserve">have more diversity with 35.77% of students from a White British background, </w:t>
      </w:r>
      <w:r w:rsidR="0038069D">
        <w:t xml:space="preserve">30.77% from White Other, and </w:t>
      </w:r>
      <w:r w:rsidR="00002FD3">
        <w:t>29.09% from other minority backgrounds. 5.11% have not reported their ethnicity.</w:t>
      </w:r>
      <w:r w:rsidR="00373536">
        <w:t xml:space="preserve"> </w:t>
      </w:r>
    </w:p>
    <w:p w14:paraId="3EDF63DF" w14:textId="514C526F" w:rsidR="007753FE" w:rsidRDefault="007753FE" w:rsidP="008534DB">
      <w:pPr>
        <w:pStyle w:val="BodyText"/>
        <w:spacing w:before="159" w:line="259" w:lineRule="auto"/>
        <w:ind w:left="843" w:right="550"/>
        <w:jc w:val="both"/>
      </w:pPr>
    </w:p>
    <w:p w14:paraId="01CDB96D" w14:textId="77777777" w:rsidR="009C2437" w:rsidRDefault="009C2437" w:rsidP="009C2437">
      <w:pPr>
        <w:ind w:left="843" w:right="591"/>
        <w:jc w:val="both"/>
        <w:rPr>
          <w:rFonts w:eastAsiaTheme="minorHAnsi"/>
          <w:lang w:bidi="ar-SA"/>
        </w:rPr>
      </w:pPr>
      <w:r>
        <w:t xml:space="preserve">Our growing portfolio of academic partnerships, both in the UK and internationally, represents another key strand of our continued drive to secure diversity in our student population. While this report is primarily focused on activity at our Ipswich campus, it is important to note that we have taken forward </w:t>
      </w:r>
      <w:proofErr w:type="gramStart"/>
      <w:r>
        <w:t>a number of</w:t>
      </w:r>
      <w:proofErr w:type="gramEnd"/>
      <w:r>
        <w:t xml:space="preserve"> new partnerships over recent years which are underpinned by a mutual commitment to enabling access to higher education for under-represented groups. For </w:t>
      </w:r>
      <w:proofErr w:type="gramStart"/>
      <w:r>
        <w:t>example</w:t>
      </w:r>
      <w:proofErr w:type="gramEnd"/>
      <w:r>
        <w:t xml:space="preserve"> in relation to ethnicity, of the 73.8% of partner students whose ethnicity was known/declared in the 2020-21 academic year, only around 15% were White British, with nearly 29% from black and minority ethnic (BAME) backgrounds. Our three large partnerships with London School of Commerce, Global Banking School and LD Training have drawn into the University community substantial numbers of students from a diverse range of ethnic backgrounds, with over 46% of UK-based students at these partners classified as BAME and over 47% as White Other (reflecting strong recruitment amongst Eastern European communities in the UK).   </w:t>
      </w:r>
    </w:p>
    <w:p w14:paraId="78035752" w14:textId="77777777" w:rsidR="007753FE" w:rsidRDefault="007753FE" w:rsidP="008534DB">
      <w:pPr>
        <w:pStyle w:val="BodyText"/>
        <w:spacing w:before="159" w:line="259" w:lineRule="auto"/>
        <w:ind w:left="843" w:right="550"/>
        <w:jc w:val="both"/>
      </w:pPr>
    </w:p>
    <w:bookmarkEnd w:id="1"/>
    <w:p w14:paraId="05DCCC47" w14:textId="23224C76" w:rsidR="00362C02" w:rsidRDefault="00362C02" w:rsidP="008534DB">
      <w:pPr>
        <w:pStyle w:val="BodyText"/>
        <w:spacing w:before="159" w:line="259" w:lineRule="auto"/>
        <w:ind w:left="843" w:right="550"/>
        <w:jc w:val="both"/>
        <w:rPr>
          <w:sz w:val="35"/>
        </w:rPr>
      </w:pPr>
      <w:r>
        <w:rPr>
          <w:noProof/>
        </w:rPr>
        <w:drawing>
          <wp:inline distT="0" distB="0" distL="0" distR="0" wp14:anchorId="75DC0F59" wp14:editId="5F6FCEB3">
            <wp:extent cx="5517996" cy="2450465"/>
            <wp:effectExtent l="0" t="0" r="6985" b="6985"/>
            <wp:docPr id="6" name="Picture 6" descr="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10;&#10;Description automatically generated"/>
                    <pic:cNvPicPr/>
                  </pic:nvPicPr>
                  <pic:blipFill>
                    <a:blip r:embed="rId16"/>
                    <a:stretch>
                      <a:fillRect/>
                    </a:stretch>
                  </pic:blipFill>
                  <pic:spPr>
                    <a:xfrm>
                      <a:off x="0" y="0"/>
                      <a:ext cx="5531655" cy="2456531"/>
                    </a:xfrm>
                    <a:prstGeom prst="rect">
                      <a:avLst/>
                    </a:prstGeom>
                  </pic:spPr>
                </pic:pic>
              </a:graphicData>
            </a:graphic>
          </wp:inline>
        </w:drawing>
      </w:r>
    </w:p>
    <w:p w14:paraId="3C8A326D" w14:textId="77777777" w:rsidR="001B1134" w:rsidRDefault="001B1134" w:rsidP="008534DB">
      <w:pPr>
        <w:ind w:left="843" w:right="550"/>
        <w:jc w:val="both"/>
        <w:rPr>
          <w:b/>
          <w:bCs/>
          <w:i/>
          <w:sz w:val="18"/>
        </w:rPr>
      </w:pPr>
      <w:bookmarkStart w:id="2" w:name="_bookmark0"/>
      <w:bookmarkEnd w:id="2"/>
    </w:p>
    <w:p w14:paraId="0F6B99F7" w14:textId="146D34AB" w:rsidR="007507F3" w:rsidRDefault="00323DEA" w:rsidP="008534DB">
      <w:pPr>
        <w:ind w:left="843" w:right="550"/>
        <w:jc w:val="both"/>
        <w:rPr>
          <w:i/>
          <w:sz w:val="18"/>
        </w:rPr>
      </w:pPr>
      <w:r w:rsidRPr="00B36759">
        <w:rPr>
          <w:b/>
          <w:bCs/>
          <w:i/>
          <w:sz w:val="18"/>
        </w:rPr>
        <w:t xml:space="preserve">Figure 4. Staff and student ethnicity </w:t>
      </w:r>
      <w:proofErr w:type="gramStart"/>
      <w:r w:rsidR="00DA2DC0" w:rsidRPr="00B36759">
        <w:rPr>
          <w:b/>
          <w:bCs/>
          <w:i/>
          <w:sz w:val="18"/>
        </w:rPr>
        <w:t>at</w:t>
      </w:r>
      <w:proofErr w:type="gramEnd"/>
      <w:r w:rsidR="00DA2DC0" w:rsidRPr="00B36759">
        <w:rPr>
          <w:b/>
          <w:bCs/>
          <w:i/>
          <w:sz w:val="18"/>
        </w:rPr>
        <w:t xml:space="preserve"> 31 July 2021</w:t>
      </w:r>
    </w:p>
    <w:p w14:paraId="2DFE4E88" w14:textId="230E183F" w:rsidR="007507F3" w:rsidRDefault="007507F3" w:rsidP="008534DB">
      <w:pPr>
        <w:pStyle w:val="BodyText"/>
        <w:spacing w:before="4"/>
        <w:ind w:right="550"/>
        <w:jc w:val="both"/>
        <w:rPr>
          <w:i/>
          <w:sz w:val="17"/>
        </w:rPr>
      </w:pPr>
    </w:p>
    <w:p w14:paraId="6EC4EB0C" w14:textId="7B0DBEBB" w:rsidR="00B85E8D" w:rsidRDefault="00B85E8D" w:rsidP="008534DB">
      <w:pPr>
        <w:pStyle w:val="BodyText"/>
        <w:spacing w:before="4"/>
        <w:ind w:right="550"/>
        <w:jc w:val="both"/>
        <w:rPr>
          <w:i/>
          <w:sz w:val="17"/>
        </w:rPr>
      </w:pPr>
    </w:p>
    <w:p w14:paraId="595B07DD" w14:textId="144993E9" w:rsidR="001F58CB" w:rsidRDefault="001F58CB" w:rsidP="008534DB">
      <w:pPr>
        <w:pStyle w:val="BodyText"/>
        <w:spacing w:before="4"/>
        <w:ind w:right="550"/>
        <w:jc w:val="both"/>
        <w:rPr>
          <w:i/>
          <w:sz w:val="17"/>
        </w:rPr>
      </w:pPr>
    </w:p>
    <w:p w14:paraId="65BC1753" w14:textId="7BD7C881" w:rsidR="001F58CB" w:rsidRDefault="001F58CB" w:rsidP="008534DB">
      <w:pPr>
        <w:pStyle w:val="BodyText"/>
        <w:spacing w:before="4"/>
        <w:ind w:right="550"/>
        <w:jc w:val="both"/>
        <w:rPr>
          <w:i/>
          <w:sz w:val="17"/>
        </w:rPr>
      </w:pPr>
    </w:p>
    <w:p w14:paraId="2033F8A6" w14:textId="04D6AE7B" w:rsidR="001F58CB" w:rsidRDefault="001F58CB" w:rsidP="008534DB">
      <w:pPr>
        <w:pStyle w:val="BodyText"/>
        <w:spacing w:before="4"/>
        <w:ind w:right="550"/>
        <w:jc w:val="both"/>
        <w:rPr>
          <w:i/>
          <w:sz w:val="17"/>
        </w:rPr>
      </w:pPr>
    </w:p>
    <w:p w14:paraId="3AF064AC" w14:textId="77777777" w:rsidR="001F58CB" w:rsidRDefault="001F58CB" w:rsidP="008534DB">
      <w:pPr>
        <w:pStyle w:val="BodyText"/>
        <w:spacing w:before="4"/>
        <w:ind w:right="550"/>
        <w:jc w:val="both"/>
        <w:rPr>
          <w:i/>
          <w:sz w:val="17"/>
        </w:rPr>
      </w:pPr>
    </w:p>
    <w:p w14:paraId="199AD6EC" w14:textId="6C64EB09" w:rsidR="007507F3" w:rsidRPr="001B1134" w:rsidRDefault="00323DEA" w:rsidP="005F3B77">
      <w:pPr>
        <w:pBdr>
          <w:top w:val="single" w:sz="4" w:space="1" w:color="auto"/>
          <w:left w:val="single" w:sz="4" w:space="4" w:color="auto"/>
          <w:bottom w:val="single" w:sz="4" w:space="1" w:color="auto"/>
          <w:right w:val="single" w:sz="4" w:space="4" w:color="auto"/>
        </w:pBdr>
        <w:shd w:val="clear" w:color="auto" w:fill="000000" w:themeFill="text1"/>
        <w:spacing w:before="169"/>
        <w:ind w:left="843" w:right="550"/>
        <w:jc w:val="both"/>
        <w:rPr>
          <w:b/>
          <w:bCs/>
          <w:i/>
        </w:rPr>
      </w:pPr>
      <w:r w:rsidRPr="001B1134">
        <w:rPr>
          <w:b/>
          <w:bCs/>
          <w:i/>
        </w:rPr>
        <w:lastRenderedPageBreak/>
        <w:t>By disability</w:t>
      </w:r>
    </w:p>
    <w:p w14:paraId="6433ED7B" w14:textId="77777777" w:rsidR="007507F3" w:rsidRDefault="007507F3" w:rsidP="008534DB">
      <w:pPr>
        <w:pStyle w:val="BodyText"/>
        <w:ind w:right="550"/>
        <w:jc w:val="both"/>
        <w:rPr>
          <w:i/>
          <w:sz w:val="24"/>
        </w:rPr>
      </w:pPr>
    </w:p>
    <w:p w14:paraId="372A680B" w14:textId="7FF6A657" w:rsidR="007507F3" w:rsidRDefault="00323DEA" w:rsidP="008534DB">
      <w:pPr>
        <w:pStyle w:val="BodyText"/>
        <w:spacing w:before="175"/>
        <w:ind w:left="843" w:right="550"/>
        <w:jc w:val="both"/>
      </w:pPr>
      <w:r>
        <w:t>Rates of declared disability for both staff and students are show</w:t>
      </w:r>
      <w:r w:rsidR="00223884">
        <w:t>n</w:t>
      </w:r>
      <w:r>
        <w:t xml:space="preserve"> in Figure 5.</w:t>
      </w:r>
    </w:p>
    <w:p w14:paraId="24030034" w14:textId="77777777" w:rsidR="007507F3" w:rsidRDefault="007507F3" w:rsidP="008534DB">
      <w:pPr>
        <w:ind w:right="550"/>
        <w:jc w:val="both"/>
      </w:pPr>
    </w:p>
    <w:p w14:paraId="60107669" w14:textId="427859BE" w:rsidR="000A6614" w:rsidRDefault="000A6614" w:rsidP="008534DB">
      <w:pPr>
        <w:ind w:right="550"/>
        <w:jc w:val="both"/>
      </w:pPr>
      <w:r>
        <w:rPr>
          <w:noProof/>
        </w:rPr>
        <w:drawing>
          <wp:inline distT="0" distB="0" distL="0" distR="0" wp14:anchorId="6704B82C" wp14:editId="196C2B8F">
            <wp:extent cx="3072130" cy="1882318"/>
            <wp:effectExtent l="0" t="0" r="0" b="0"/>
            <wp:docPr id="7" name="Picture 7" descr=" &#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10;Description automatically generated"/>
                    <pic:cNvPicPr/>
                  </pic:nvPicPr>
                  <pic:blipFill>
                    <a:blip r:embed="rId17"/>
                    <a:stretch>
                      <a:fillRect/>
                    </a:stretch>
                  </pic:blipFill>
                  <pic:spPr>
                    <a:xfrm>
                      <a:off x="0" y="0"/>
                      <a:ext cx="3090648" cy="1893664"/>
                    </a:xfrm>
                    <a:prstGeom prst="rect">
                      <a:avLst/>
                    </a:prstGeom>
                  </pic:spPr>
                </pic:pic>
              </a:graphicData>
            </a:graphic>
          </wp:inline>
        </w:drawing>
      </w:r>
      <w:r w:rsidR="001B1134">
        <w:rPr>
          <w:noProof/>
        </w:rPr>
        <w:drawing>
          <wp:inline distT="0" distB="0" distL="0" distR="0" wp14:anchorId="1E17B5F4" wp14:editId="01940659">
            <wp:extent cx="2934970" cy="1854510"/>
            <wp:effectExtent l="0" t="0" r="0" b="0"/>
            <wp:docPr id="8" name="Picture 8" descr="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10;&#10;Description automatically generated"/>
                    <pic:cNvPicPr/>
                  </pic:nvPicPr>
                  <pic:blipFill>
                    <a:blip r:embed="rId18"/>
                    <a:stretch>
                      <a:fillRect/>
                    </a:stretch>
                  </pic:blipFill>
                  <pic:spPr>
                    <a:xfrm>
                      <a:off x="0" y="0"/>
                      <a:ext cx="2961086" cy="1871012"/>
                    </a:xfrm>
                    <a:prstGeom prst="rect">
                      <a:avLst/>
                    </a:prstGeom>
                  </pic:spPr>
                </pic:pic>
              </a:graphicData>
            </a:graphic>
          </wp:inline>
        </w:drawing>
      </w:r>
    </w:p>
    <w:p w14:paraId="7F4A3561" w14:textId="77777777" w:rsidR="007507F3" w:rsidRDefault="007507F3" w:rsidP="008534DB">
      <w:pPr>
        <w:pStyle w:val="BodyText"/>
        <w:spacing w:before="9"/>
        <w:ind w:right="550"/>
        <w:jc w:val="both"/>
        <w:rPr>
          <w:rFonts w:ascii="Calibri"/>
          <w:sz w:val="20"/>
        </w:rPr>
      </w:pPr>
    </w:p>
    <w:p w14:paraId="5CEEC1D3" w14:textId="3456DC6F" w:rsidR="007507F3" w:rsidRPr="00B36759" w:rsidRDefault="00323DEA" w:rsidP="008534DB">
      <w:pPr>
        <w:spacing w:before="94"/>
        <w:ind w:left="843" w:right="550"/>
        <w:jc w:val="both"/>
        <w:rPr>
          <w:b/>
          <w:bCs/>
          <w:i/>
          <w:sz w:val="18"/>
        </w:rPr>
      </w:pPr>
      <w:r w:rsidRPr="00B36759">
        <w:rPr>
          <w:b/>
          <w:bCs/>
          <w:i/>
          <w:sz w:val="18"/>
        </w:rPr>
        <w:t>Figure 5. Staff and student declared disabilities</w:t>
      </w:r>
      <w:r w:rsidR="00E90718">
        <w:rPr>
          <w:b/>
          <w:bCs/>
          <w:i/>
          <w:sz w:val="18"/>
        </w:rPr>
        <w:t xml:space="preserve"> 2020-21</w:t>
      </w:r>
      <w:r w:rsidRPr="00B36759">
        <w:rPr>
          <w:b/>
          <w:bCs/>
          <w:i/>
          <w:sz w:val="18"/>
        </w:rPr>
        <w:t>.</w:t>
      </w:r>
    </w:p>
    <w:p w14:paraId="4E8E9198" w14:textId="77777777" w:rsidR="007507F3" w:rsidRDefault="007507F3" w:rsidP="008534DB">
      <w:pPr>
        <w:pStyle w:val="BodyText"/>
        <w:ind w:right="550"/>
        <w:jc w:val="both"/>
        <w:rPr>
          <w:i/>
          <w:sz w:val="20"/>
        </w:rPr>
      </w:pPr>
    </w:p>
    <w:p w14:paraId="4E745B2B" w14:textId="77777777" w:rsidR="007507F3" w:rsidRDefault="007507F3" w:rsidP="008534DB">
      <w:pPr>
        <w:pStyle w:val="BodyText"/>
        <w:ind w:right="550"/>
        <w:jc w:val="both"/>
        <w:rPr>
          <w:i/>
          <w:sz w:val="20"/>
        </w:rPr>
      </w:pPr>
    </w:p>
    <w:p w14:paraId="60DA707D" w14:textId="2B6ABAFA" w:rsidR="007507F3" w:rsidRDefault="00B46AA3" w:rsidP="008534DB">
      <w:pPr>
        <w:pStyle w:val="BodyText"/>
        <w:spacing w:before="174" w:line="259" w:lineRule="auto"/>
        <w:ind w:left="843" w:right="550"/>
        <w:jc w:val="both"/>
      </w:pPr>
      <w:r>
        <w:t>T</w:t>
      </w:r>
      <w:r w:rsidR="00323DEA">
        <w:t xml:space="preserve">he percentage of disabled staff </w:t>
      </w:r>
      <w:r>
        <w:t>at</w:t>
      </w:r>
      <w:r w:rsidR="00323DEA">
        <w:t xml:space="preserve"> </w:t>
      </w:r>
      <w:r>
        <w:t>6</w:t>
      </w:r>
      <w:r w:rsidR="00323DEA">
        <w:t xml:space="preserve">.0% </w:t>
      </w:r>
      <w:r w:rsidR="00C6097B">
        <w:t>although</w:t>
      </w:r>
      <w:r w:rsidR="00323DEA">
        <w:t xml:space="preserve"> considerably lower than national levels</w:t>
      </w:r>
      <w:r w:rsidR="00926747">
        <w:t xml:space="preserve"> of working age adults (19%</w:t>
      </w:r>
      <w:r w:rsidR="00926747">
        <w:rPr>
          <w:rStyle w:val="FootnoteReference"/>
        </w:rPr>
        <w:footnoteReference w:id="1"/>
      </w:r>
      <w:r w:rsidR="00AF5FE0">
        <w:t>)</w:t>
      </w:r>
      <w:r w:rsidR="00AF5FE0">
        <w:rPr>
          <w:spacing w:val="-5"/>
        </w:rPr>
        <w:t>, is</w:t>
      </w:r>
      <w:r w:rsidR="00323DEA">
        <w:rPr>
          <w:spacing w:val="-8"/>
        </w:rPr>
        <w:t xml:space="preserve"> </w:t>
      </w:r>
      <w:r w:rsidR="00323DEA">
        <w:t>in</w:t>
      </w:r>
      <w:r w:rsidR="00323DEA">
        <w:rPr>
          <w:spacing w:val="-5"/>
        </w:rPr>
        <w:t xml:space="preserve"> </w:t>
      </w:r>
      <w:r w:rsidR="00323DEA">
        <w:t>line</w:t>
      </w:r>
      <w:r w:rsidR="00323DEA">
        <w:rPr>
          <w:spacing w:val="-7"/>
        </w:rPr>
        <w:t xml:space="preserve"> </w:t>
      </w:r>
      <w:r w:rsidR="00323DEA">
        <w:t>with</w:t>
      </w:r>
      <w:r w:rsidR="00323DEA">
        <w:rPr>
          <w:spacing w:val="-10"/>
        </w:rPr>
        <w:t xml:space="preserve"> </w:t>
      </w:r>
      <w:r w:rsidR="00323DEA">
        <w:t>the</w:t>
      </w:r>
      <w:r w:rsidR="00323DEA">
        <w:rPr>
          <w:spacing w:val="-9"/>
        </w:rPr>
        <w:t xml:space="preserve"> </w:t>
      </w:r>
      <w:r w:rsidR="00323DEA">
        <w:t>sector,</w:t>
      </w:r>
      <w:r w:rsidR="00323DEA">
        <w:rPr>
          <w:spacing w:val="-7"/>
        </w:rPr>
        <w:t xml:space="preserve"> </w:t>
      </w:r>
      <w:r w:rsidR="00323DEA">
        <w:t>where</w:t>
      </w:r>
      <w:r w:rsidR="00323DEA">
        <w:rPr>
          <w:spacing w:val="-8"/>
        </w:rPr>
        <w:t xml:space="preserve"> </w:t>
      </w:r>
      <w:r w:rsidR="00323DEA">
        <w:t>5.</w:t>
      </w:r>
      <w:r w:rsidR="006635A9">
        <w:t>5</w:t>
      </w:r>
      <w:r w:rsidR="00323DEA">
        <w:t>%</w:t>
      </w:r>
      <w:r w:rsidR="00926747">
        <w:rPr>
          <w:rStyle w:val="FootnoteReference"/>
        </w:rPr>
        <w:footnoteReference w:id="2"/>
      </w:r>
      <w:r w:rsidR="00323DEA">
        <w:rPr>
          <w:spacing w:val="-8"/>
        </w:rPr>
        <w:t xml:space="preserve"> </w:t>
      </w:r>
      <w:r w:rsidR="00323DEA">
        <w:t>of</w:t>
      </w:r>
      <w:r w:rsidR="00323DEA">
        <w:rPr>
          <w:spacing w:val="-8"/>
        </w:rPr>
        <w:t xml:space="preserve"> </w:t>
      </w:r>
      <w:r w:rsidR="00323DEA">
        <w:t>staff</w:t>
      </w:r>
      <w:r w:rsidR="00323DEA">
        <w:rPr>
          <w:spacing w:val="-6"/>
        </w:rPr>
        <w:t xml:space="preserve"> </w:t>
      </w:r>
      <w:r w:rsidR="00323DEA">
        <w:t>declare</w:t>
      </w:r>
      <w:r w:rsidR="00323DEA">
        <w:rPr>
          <w:spacing w:val="-8"/>
        </w:rPr>
        <w:t xml:space="preserve"> </w:t>
      </w:r>
      <w:r w:rsidR="00323DEA">
        <w:t>a</w:t>
      </w:r>
      <w:r w:rsidR="00323DEA">
        <w:rPr>
          <w:spacing w:val="-9"/>
        </w:rPr>
        <w:t xml:space="preserve"> </w:t>
      </w:r>
      <w:r w:rsidR="00323DEA">
        <w:t>disability.</w:t>
      </w:r>
      <w:r w:rsidR="00323DEA">
        <w:rPr>
          <w:spacing w:val="-6"/>
        </w:rPr>
        <w:t xml:space="preserve"> </w:t>
      </w:r>
      <w:r w:rsidR="00323DEA">
        <w:t>We</w:t>
      </w:r>
      <w:r w:rsidR="00323DEA">
        <w:rPr>
          <w:spacing w:val="-6"/>
        </w:rPr>
        <w:t xml:space="preserve"> </w:t>
      </w:r>
      <w:r w:rsidR="00323DEA">
        <w:t>will</w:t>
      </w:r>
      <w:r w:rsidR="00323DEA">
        <w:rPr>
          <w:spacing w:val="-7"/>
        </w:rPr>
        <w:t xml:space="preserve"> </w:t>
      </w:r>
      <w:r w:rsidR="00323DEA">
        <w:t>continue to</w:t>
      </w:r>
      <w:r w:rsidR="00323DEA">
        <w:rPr>
          <w:spacing w:val="-6"/>
        </w:rPr>
        <w:t xml:space="preserve"> </w:t>
      </w:r>
      <w:r w:rsidR="00323DEA">
        <w:t>work</w:t>
      </w:r>
      <w:r w:rsidR="00323DEA">
        <w:rPr>
          <w:spacing w:val="-6"/>
        </w:rPr>
        <w:t xml:space="preserve"> </w:t>
      </w:r>
      <w:r w:rsidR="00323DEA">
        <w:t>with</w:t>
      </w:r>
      <w:r w:rsidR="00323DEA">
        <w:rPr>
          <w:spacing w:val="-5"/>
        </w:rPr>
        <w:t xml:space="preserve"> </w:t>
      </w:r>
      <w:r w:rsidR="00323DEA">
        <w:t>our</w:t>
      </w:r>
      <w:r w:rsidR="00323DEA">
        <w:rPr>
          <w:spacing w:val="-5"/>
        </w:rPr>
        <w:t xml:space="preserve"> </w:t>
      </w:r>
      <w:r w:rsidR="00323DEA">
        <w:t>staff</w:t>
      </w:r>
      <w:r w:rsidR="00323DEA">
        <w:rPr>
          <w:spacing w:val="-2"/>
        </w:rPr>
        <w:t xml:space="preserve"> </w:t>
      </w:r>
      <w:r w:rsidR="00323DEA">
        <w:t>to</w:t>
      </w:r>
      <w:r w:rsidR="00323DEA">
        <w:rPr>
          <w:spacing w:val="-6"/>
        </w:rPr>
        <w:t xml:space="preserve"> </w:t>
      </w:r>
      <w:r w:rsidR="00323DEA">
        <w:t>ascertain</w:t>
      </w:r>
      <w:r w:rsidR="00323DEA">
        <w:rPr>
          <w:spacing w:val="-8"/>
        </w:rPr>
        <w:t xml:space="preserve"> </w:t>
      </w:r>
      <w:r w:rsidR="00323DEA">
        <w:t>the</w:t>
      </w:r>
      <w:r w:rsidR="00323DEA">
        <w:rPr>
          <w:spacing w:val="-7"/>
        </w:rPr>
        <w:t xml:space="preserve"> </w:t>
      </w:r>
      <w:r w:rsidR="00323DEA">
        <w:t>nature</w:t>
      </w:r>
      <w:r w:rsidR="00323DEA">
        <w:rPr>
          <w:spacing w:val="-6"/>
        </w:rPr>
        <w:t xml:space="preserve"> </w:t>
      </w:r>
      <w:r w:rsidR="00323DEA">
        <w:t>of</w:t>
      </w:r>
      <w:r w:rsidR="00323DEA">
        <w:rPr>
          <w:spacing w:val="-7"/>
        </w:rPr>
        <w:t xml:space="preserve"> </w:t>
      </w:r>
      <w:r w:rsidR="00323DEA">
        <w:t>their</w:t>
      </w:r>
      <w:r w:rsidR="00323DEA">
        <w:rPr>
          <w:spacing w:val="-5"/>
        </w:rPr>
        <w:t xml:space="preserve"> </w:t>
      </w:r>
      <w:r w:rsidR="00323DEA">
        <w:t>disability</w:t>
      </w:r>
      <w:r w:rsidR="00323DEA">
        <w:rPr>
          <w:spacing w:val="-5"/>
        </w:rPr>
        <w:t xml:space="preserve"> </w:t>
      </w:r>
      <w:r w:rsidR="00323DEA">
        <w:t>(hidden,</w:t>
      </w:r>
      <w:r w:rsidR="00323DEA">
        <w:rPr>
          <w:spacing w:val="-5"/>
        </w:rPr>
        <w:t xml:space="preserve"> </w:t>
      </w:r>
      <w:r w:rsidR="00323DEA">
        <w:t>visible</w:t>
      </w:r>
      <w:r w:rsidR="00323DEA">
        <w:rPr>
          <w:spacing w:val="-5"/>
        </w:rPr>
        <w:t xml:space="preserve"> </w:t>
      </w:r>
      <w:r w:rsidR="00323DEA">
        <w:t>or</w:t>
      </w:r>
      <w:r w:rsidR="00323DEA">
        <w:rPr>
          <w:spacing w:val="-6"/>
        </w:rPr>
        <w:t xml:space="preserve"> </w:t>
      </w:r>
      <w:r w:rsidR="00323DEA">
        <w:t>both)</w:t>
      </w:r>
      <w:r w:rsidR="00323DEA">
        <w:rPr>
          <w:spacing w:val="-2"/>
        </w:rPr>
        <w:t xml:space="preserve"> </w:t>
      </w:r>
      <w:r w:rsidR="00323DEA">
        <w:t>and to understand lived work experiences, and what we might do to address any</w:t>
      </w:r>
      <w:r w:rsidR="00323DEA">
        <w:rPr>
          <w:spacing w:val="-18"/>
        </w:rPr>
        <w:t xml:space="preserve"> </w:t>
      </w:r>
      <w:r w:rsidR="00323DEA">
        <w:t>inequality.</w:t>
      </w:r>
    </w:p>
    <w:p w14:paraId="371A4C85" w14:textId="4BD8BE50" w:rsidR="007507F3" w:rsidRDefault="007507F3" w:rsidP="00350015">
      <w:pPr>
        <w:pStyle w:val="BodyText"/>
        <w:spacing w:before="157" w:line="259" w:lineRule="auto"/>
        <w:ind w:right="550"/>
        <w:jc w:val="both"/>
      </w:pPr>
    </w:p>
    <w:p w14:paraId="06F64D62" w14:textId="62F15F55" w:rsidR="007507F3" w:rsidRDefault="00323DEA" w:rsidP="008534DB">
      <w:pPr>
        <w:pStyle w:val="BodyText"/>
        <w:spacing w:before="160" w:line="259" w:lineRule="auto"/>
        <w:ind w:left="843" w:right="550"/>
        <w:jc w:val="both"/>
      </w:pPr>
      <w:r>
        <w:t>The</w:t>
      </w:r>
      <w:r>
        <w:rPr>
          <w:spacing w:val="-5"/>
        </w:rPr>
        <w:t xml:space="preserve"> </w:t>
      </w:r>
      <w:r>
        <w:t>proportion</w:t>
      </w:r>
      <w:r>
        <w:rPr>
          <w:spacing w:val="-7"/>
        </w:rPr>
        <w:t xml:space="preserve"> </w:t>
      </w:r>
      <w:r>
        <w:t>of</w:t>
      </w:r>
      <w:r>
        <w:rPr>
          <w:spacing w:val="-5"/>
        </w:rPr>
        <w:t xml:space="preserve"> </w:t>
      </w:r>
      <w:r>
        <w:t>students</w:t>
      </w:r>
      <w:r>
        <w:rPr>
          <w:spacing w:val="-4"/>
        </w:rPr>
        <w:t xml:space="preserve"> </w:t>
      </w:r>
      <w:r>
        <w:t>declaring</w:t>
      </w:r>
      <w:r>
        <w:rPr>
          <w:spacing w:val="-4"/>
        </w:rPr>
        <w:t xml:space="preserve"> </w:t>
      </w:r>
      <w:r>
        <w:t>a</w:t>
      </w:r>
      <w:r>
        <w:rPr>
          <w:spacing w:val="-6"/>
        </w:rPr>
        <w:t xml:space="preserve"> </w:t>
      </w:r>
      <w:r>
        <w:t>disability</w:t>
      </w:r>
      <w:r w:rsidR="00D95624">
        <w:t xml:space="preserve"> in 2020-21</w:t>
      </w:r>
      <w:r w:rsidR="00C24B07">
        <w:t xml:space="preserve"> has decreased from 22.8% in 2019-20 to 12%. </w:t>
      </w:r>
      <w:r w:rsidR="00E961A8">
        <w:t xml:space="preserve">We will work with our </w:t>
      </w:r>
      <w:r w:rsidR="001B4379">
        <w:t>student</w:t>
      </w:r>
      <w:r w:rsidR="00E961A8">
        <w:t xml:space="preserve"> services functions to </w:t>
      </w:r>
      <w:r w:rsidR="002C533B">
        <w:t xml:space="preserve">look to analyse the data in respect of this to understand the reason behind the </w:t>
      </w:r>
      <w:proofErr w:type="gramStart"/>
      <w:r w:rsidR="002C533B">
        <w:t>dop, when</w:t>
      </w:r>
      <w:proofErr w:type="gramEnd"/>
      <w:r w:rsidR="002C533B">
        <w:t xml:space="preserve"> the general population disability level sits at</w:t>
      </w:r>
      <w:r>
        <w:t xml:space="preserve"> 2</w:t>
      </w:r>
      <w:r w:rsidR="001301E2">
        <w:t>2</w:t>
      </w:r>
      <w:r>
        <w:t>%. Part of the institution’s commitment via the Access and Participation Plan (APP) is to reduce</w:t>
      </w:r>
      <w:r w:rsidR="000C10C4">
        <w:t xml:space="preserve"> and/or eliminate</w:t>
      </w:r>
      <w:r>
        <w:t xml:space="preserve"> gaps in continuation rates between part-time students known to have a disability compared to part-time students not known to have a disability</w:t>
      </w:r>
      <w:r w:rsidR="000C10C4">
        <w:t xml:space="preserve">, </w:t>
      </w:r>
      <w:r w:rsidR="00282D03">
        <w:t>non-continuation</w:t>
      </w:r>
      <w:r w:rsidR="000C10C4">
        <w:t xml:space="preserve"> of students with mental health conditions compared to students with no disability and to reduce / eliminate the degree attainment gap for full time students with disability compared to students with no disability, </w:t>
      </w:r>
      <w:r w:rsidR="001419AF">
        <w:t xml:space="preserve"> so student disability levels remain a pertinent issue</w:t>
      </w:r>
      <w:r>
        <w:t>.</w:t>
      </w:r>
    </w:p>
    <w:p w14:paraId="15AA7DDE" w14:textId="77777777" w:rsidR="008D424E" w:rsidRDefault="008D424E" w:rsidP="008534DB">
      <w:pPr>
        <w:pStyle w:val="BodyText"/>
        <w:spacing w:before="160" w:line="259" w:lineRule="auto"/>
        <w:ind w:left="843" w:right="550"/>
        <w:jc w:val="both"/>
      </w:pPr>
    </w:p>
    <w:p w14:paraId="32034B85" w14:textId="48AB5A15" w:rsidR="007507F3" w:rsidRDefault="00323DEA" w:rsidP="005F3B77">
      <w:pPr>
        <w:pBdr>
          <w:top w:val="single" w:sz="4" w:space="1" w:color="auto"/>
          <w:left w:val="single" w:sz="4" w:space="4" w:color="auto"/>
          <w:bottom w:val="single" w:sz="4" w:space="1" w:color="auto"/>
          <w:right w:val="single" w:sz="4" w:space="4" w:color="auto"/>
        </w:pBdr>
        <w:shd w:val="clear" w:color="auto" w:fill="000000" w:themeFill="text1"/>
        <w:spacing w:before="161"/>
        <w:ind w:left="843" w:right="550"/>
        <w:jc w:val="both"/>
        <w:rPr>
          <w:b/>
          <w:bCs/>
          <w:i/>
        </w:rPr>
      </w:pPr>
      <w:r w:rsidRPr="008D424E">
        <w:rPr>
          <w:b/>
          <w:bCs/>
          <w:i/>
        </w:rPr>
        <w:t>By age</w:t>
      </w:r>
    </w:p>
    <w:p w14:paraId="70ABA673" w14:textId="77777777" w:rsidR="008D424E" w:rsidRPr="008D424E" w:rsidRDefault="008D424E" w:rsidP="008534DB">
      <w:pPr>
        <w:spacing w:before="161"/>
        <w:ind w:left="843" w:right="550"/>
        <w:jc w:val="both"/>
        <w:rPr>
          <w:b/>
          <w:bCs/>
          <w:i/>
        </w:rPr>
      </w:pPr>
    </w:p>
    <w:p w14:paraId="4374F985" w14:textId="2D6A7185" w:rsidR="007507F3" w:rsidRDefault="001C1B46" w:rsidP="008534DB">
      <w:pPr>
        <w:pStyle w:val="BodyText"/>
        <w:spacing w:before="18" w:line="256" w:lineRule="auto"/>
        <w:ind w:left="843" w:right="550"/>
        <w:jc w:val="both"/>
      </w:pPr>
      <w:proofErr w:type="gramStart"/>
      <w:r>
        <w:t>The majority</w:t>
      </w:r>
      <w:r w:rsidR="00323DEA">
        <w:t xml:space="preserve"> of</w:t>
      </w:r>
      <w:proofErr w:type="gramEnd"/>
      <w:r w:rsidR="00323DEA">
        <w:t xml:space="preserve"> </w:t>
      </w:r>
      <w:r w:rsidR="00BB630D">
        <w:t xml:space="preserve">University of Suffolk </w:t>
      </w:r>
      <w:r w:rsidR="00323DEA">
        <w:t xml:space="preserve">students are in the </w:t>
      </w:r>
      <w:r w:rsidR="00BB630D">
        <w:t>25-44</w:t>
      </w:r>
      <w:r w:rsidR="00323DEA">
        <w:t xml:space="preserve"> age range (as shown in Figure 6)</w:t>
      </w:r>
      <w:r w:rsidR="006F5918">
        <w:t xml:space="preserve"> which continues the upward trend of our university</w:t>
      </w:r>
      <w:r w:rsidR="003D6949">
        <w:t xml:space="preserve"> attracting more mature students than in </w:t>
      </w:r>
      <w:r w:rsidR="00935150">
        <w:t>a</w:t>
      </w:r>
      <w:r w:rsidR="003D6949">
        <w:t xml:space="preserve"> typical HEI. </w:t>
      </w:r>
    </w:p>
    <w:p w14:paraId="03891AFE" w14:textId="77777777" w:rsidR="007507F3" w:rsidRDefault="007507F3" w:rsidP="008534DB">
      <w:pPr>
        <w:spacing w:line="256" w:lineRule="auto"/>
        <w:ind w:right="550"/>
        <w:jc w:val="both"/>
      </w:pPr>
    </w:p>
    <w:p w14:paraId="0C2B3D21" w14:textId="56B8439E" w:rsidR="00C757DD" w:rsidRDefault="009971F9" w:rsidP="008D424E">
      <w:pPr>
        <w:spacing w:line="256" w:lineRule="auto"/>
        <w:ind w:left="880" w:right="550"/>
        <w:jc w:val="both"/>
      </w:pPr>
      <w:r>
        <w:t>Our staffing profile also aligns with  this age profile – with the majority (</w:t>
      </w:r>
      <w:r w:rsidR="00EB0F3A">
        <w:t xml:space="preserve">50%) of our staff being aged between 25 and 44. </w:t>
      </w:r>
      <w:r w:rsidR="00D94425">
        <w:t>Whilst this most likely represents the experience and qualification levels that may be required for many of our teaching</w:t>
      </w:r>
      <w:r w:rsidR="00935150">
        <w:t>/academic</w:t>
      </w:r>
      <w:r w:rsidR="00D94425">
        <w:t xml:space="preserve"> posts </w:t>
      </w:r>
      <w:r w:rsidR="00A571FA">
        <w:t xml:space="preserve">(which by </w:t>
      </w:r>
      <w:r w:rsidR="00A571FA">
        <w:lastRenderedPageBreak/>
        <w:t>their very nature will require a certain period of study and experience)</w:t>
      </w:r>
      <w:r w:rsidR="004853EF">
        <w:t xml:space="preserve">, the other age groups may require some review – particularly the 18-24 age group as at only </w:t>
      </w:r>
      <w:r w:rsidR="008D19D7">
        <w:t xml:space="preserve">3% of the staffing profile this means that our roles </w:t>
      </w:r>
      <w:r w:rsidR="00C757DD">
        <w:t>may</w:t>
      </w:r>
      <w:r w:rsidR="008D19D7">
        <w:t xml:space="preserve"> not </w:t>
      </w:r>
      <w:r w:rsidR="00C757DD">
        <w:t>be</w:t>
      </w:r>
      <w:r w:rsidR="002C383C">
        <w:t xml:space="preserve"> as accessible to younger candidates. </w:t>
      </w:r>
    </w:p>
    <w:p w14:paraId="0BDEFE75" w14:textId="77777777" w:rsidR="00C757DD" w:rsidRDefault="00C757DD" w:rsidP="008D424E">
      <w:pPr>
        <w:spacing w:line="256" w:lineRule="auto"/>
        <w:ind w:left="880" w:right="550"/>
        <w:jc w:val="both"/>
      </w:pPr>
    </w:p>
    <w:p w14:paraId="6BC86B2D" w14:textId="1E86DD92" w:rsidR="007507F3" w:rsidRDefault="002C383C" w:rsidP="00CE1B49">
      <w:pPr>
        <w:spacing w:line="256" w:lineRule="auto"/>
        <w:ind w:left="880" w:right="550"/>
        <w:jc w:val="both"/>
      </w:pPr>
      <w:r>
        <w:t xml:space="preserve">As we </w:t>
      </w:r>
      <w:r w:rsidR="004A271B">
        <w:t xml:space="preserve">are an employer </w:t>
      </w:r>
      <w:proofErr w:type="gramStart"/>
      <w:r w:rsidR="00C757DD">
        <w:t>which</w:t>
      </w:r>
      <w:proofErr w:type="gramEnd"/>
      <w:r w:rsidR="00C757DD">
        <w:t xml:space="preserve"> does</w:t>
      </w:r>
      <w:r w:rsidR="004A271B">
        <w:t xml:space="preserve"> offer </w:t>
      </w:r>
      <w:r w:rsidR="004A1F81">
        <w:t xml:space="preserve">some ‘entry level’ roles it would be prudent to review and ensure our processes are not inadvertently </w:t>
      </w:r>
      <w:r w:rsidR="008E290D">
        <w:t xml:space="preserve">reducing applications from within this age group. Our recruitment processes may also require a further ‘deep dive’ to ensure that </w:t>
      </w:r>
      <w:r w:rsidR="00C04778">
        <w:t xml:space="preserve">our methods and places of advertising </w:t>
      </w:r>
      <w:r w:rsidR="001C1B46">
        <w:t>reach individuals</w:t>
      </w:r>
      <w:r w:rsidR="00C04778">
        <w:t xml:space="preserve"> across all age groups. </w:t>
      </w:r>
    </w:p>
    <w:p w14:paraId="36EEF3D8" w14:textId="080D7C17" w:rsidR="00CE1B49" w:rsidRDefault="00CE1B49" w:rsidP="00CE1B49">
      <w:pPr>
        <w:spacing w:line="256" w:lineRule="auto"/>
        <w:ind w:left="880" w:right="550"/>
        <w:jc w:val="both"/>
      </w:pPr>
    </w:p>
    <w:p w14:paraId="085E30F0" w14:textId="77777777" w:rsidR="00CE1B49" w:rsidRDefault="00CE1B49" w:rsidP="00CE1B49">
      <w:pPr>
        <w:spacing w:line="256" w:lineRule="auto"/>
        <w:ind w:left="880" w:right="550"/>
        <w:jc w:val="both"/>
        <w:rPr>
          <w:sz w:val="20"/>
        </w:rPr>
      </w:pPr>
    </w:p>
    <w:p w14:paraId="6461945B" w14:textId="3A3038CB" w:rsidR="002D5EC2" w:rsidRDefault="002D5EC2" w:rsidP="008D424E">
      <w:pPr>
        <w:pStyle w:val="BodyText"/>
        <w:ind w:right="550"/>
        <w:jc w:val="center"/>
        <w:rPr>
          <w:sz w:val="20"/>
        </w:rPr>
      </w:pPr>
      <w:r>
        <w:rPr>
          <w:noProof/>
        </w:rPr>
        <w:drawing>
          <wp:inline distT="0" distB="0" distL="0" distR="0" wp14:anchorId="66FFA3E1" wp14:editId="77BF3797">
            <wp:extent cx="4958977" cy="2544445"/>
            <wp:effectExtent l="0" t="0" r="0" b="0"/>
            <wp:docPr id="9" name="Picture 9" descr="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10;&#10;Description automatically generated"/>
                    <pic:cNvPicPr/>
                  </pic:nvPicPr>
                  <pic:blipFill>
                    <a:blip r:embed="rId19"/>
                    <a:stretch>
                      <a:fillRect/>
                    </a:stretch>
                  </pic:blipFill>
                  <pic:spPr>
                    <a:xfrm>
                      <a:off x="0" y="0"/>
                      <a:ext cx="4961417" cy="2545697"/>
                    </a:xfrm>
                    <a:prstGeom prst="rect">
                      <a:avLst/>
                    </a:prstGeom>
                  </pic:spPr>
                </pic:pic>
              </a:graphicData>
            </a:graphic>
          </wp:inline>
        </w:drawing>
      </w:r>
    </w:p>
    <w:p w14:paraId="2C1426D4" w14:textId="1C225661" w:rsidR="002D5EC2" w:rsidRDefault="002D5EC2" w:rsidP="008534DB">
      <w:pPr>
        <w:pStyle w:val="BodyText"/>
        <w:ind w:right="550"/>
        <w:jc w:val="both"/>
        <w:rPr>
          <w:sz w:val="20"/>
        </w:rPr>
      </w:pPr>
    </w:p>
    <w:p w14:paraId="6C588607" w14:textId="0608C779" w:rsidR="002D5EC2" w:rsidRDefault="002D5EC2" w:rsidP="008D424E">
      <w:pPr>
        <w:pStyle w:val="BodyText"/>
        <w:ind w:left="880" w:right="550"/>
        <w:jc w:val="both"/>
        <w:rPr>
          <w:sz w:val="20"/>
        </w:rPr>
      </w:pPr>
      <w:r w:rsidRPr="00515862">
        <w:rPr>
          <w:b/>
          <w:bCs/>
          <w:i/>
          <w:sz w:val="18"/>
        </w:rPr>
        <w:t>Figure 6. Staff and students by age range</w:t>
      </w:r>
      <w:r w:rsidR="00E90718">
        <w:rPr>
          <w:b/>
          <w:bCs/>
          <w:i/>
          <w:sz w:val="18"/>
        </w:rPr>
        <w:t xml:space="preserve"> 2020-21</w:t>
      </w:r>
    </w:p>
    <w:p w14:paraId="66F7771F" w14:textId="3EA1C7AA" w:rsidR="002D5EC2" w:rsidRDefault="002D5EC2" w:rsidP="008534DB">
      <w:pPr>
        <w:pStyle w:val="BodyText"/>
        <w:ind w:right="550"/>
        <w:jc w:val="both"/>
        <w:rPr>
          <w:sz w:val="20"/>
        </w:rPr>
      </w:pPr>
    </w:p>
    <w:p w14:paraId="3CDE338C" w14:textId="4193DB3F" w:rsidR="007507F3" w:rsidRDefault="007507F3" w:rsidP="008534DB">
      <w:pPr>
        <w:spacing w:before="94"/>
        <w:ind w:left="843" w:right="550"/>
        <w:jc w:val="both"/>
        <w:rPr>
          <w:i/>
          <w:sz w:val="18"/>
        </w:rPr>
      </w:pPr>
    </w:p>
    <w:p w14:paraId="4CD90299" w14:textId="77FBC96E" w:rsidR="007507F3" w:rsidRPr="008D424E" w:rsidRDefault="001C1B46" w:rsidP="005F3B77">
      <w:pPr>
        <w:pBdr>
          <w:top w:val="single" w:sz="4" w:space="1" w:color="auto"/>
          <w:left w:val="single" w:sz="4" w:space="4" w:color="auto"/>
          <w:bottom w:val="single" w:sz="4" w:space="1" w:color="auto"/>
          <w:right w:val="single" w:sz="4" w:space="4" w:color="auto"/>
        </w:pBdr>
        <w:shd w:val="clear" w:color="auto" w:fill="000000" w:themeFill="text1"/>
        <w:spacing w:before="164"/>
        <w:ind w:left="843" w:right="550"/>
        <w:jc w:val="both"/>
        <w:rPr>
          <w:b/>
          <w:bCs/>
          <w:i/>
        </w:rPr>
      </w:pPr>
      <w:r>
        <w:rPr>
          <w:b/>
          <w:bCs/>
          <w:i/>
        </w:rPr>
        <w:t>B</w:t>
      </w:r>
      <w:r w:rsidR="00323DEA" w:rsidRPr="008D424E">
        <w:rPr>
          <w:b/>
          <w:bCs/>
          <w:i/>
        </w:rPr>
        <w:t>y sexual orientation</w:t>
      </w:r>
    </w:p>
    <w:p w14:paraId="5F20903D" w14:textId="77777777" w:rsidR="00323A10" w:rsidRDefault="00323A10" w:rsidP="008534DB">
      <w:pPr>
        <w:spacing w:before="164"/>
        <w:ind w:left="843" w:right="550"/>
        <w:jc w:val="both"/>
        <w:rPr>
          <w:i/>
        </w:rPr>
      </w:pPr>
    </w:p>
    <w:p w14:paraId="3C45731C" w14:textId="1CE8EC43" w:rsidR="007507F3" w:rsidRDefault="00323DEA" w:rsidP="00215B8E">
      <w:pPr>
        <w:pStyle w:val="BodyText"/>
        <w:spacing w:before="21" w:line="259" w:lineRule="auto"/>
        <w:ind w:left="720" w:right="550"/>
        <w:jc w:val="both"/>
      </w:pPr>
      <w:r>
        <w:t>As</w:t>
      </w:r>
      <w:r>
        <w:rPr>
          <w:spacing w:val="-5"/>
        </w:rPr>
        <w:t xml:space="preserve"> </w:t>
      </w:r>
      <w:r>
        <w:t>can</w:t>
      </w:r>
      <w:r>
        <w:rPr>
          <w:spacing w:val="-6"/>
        </w:rPr>
        <w:t xml:space="preserve"> </w:t>
      </w:r>
      <w:r>
        <w:t>be</w:t>
      </w:r>
      <w:r>
        <w:rPr>
          <w:spacing w:val="-6"/>
        </w:rPr>
        <w:t xml:space="preserve"> </w:t>
      </w:r>
      <w:r>
        <w:t>seen</w:t>
      </w:r>
      <w:r>
        <w:rPr>
          <w:spacing w:val="-5"/>
        </w:rPr>
        <w:t xml:space="preserve"> </w:t>
      </w:r>
      <w:r>
        <w:t>in</w:t>
      </w:r>
      <w:r>
        <w:rPr>
          <w:spacing w:val="-5"/>
        </w:rPr>
        <w:t xml:space="preserve"> </w:t>
      </w:r>
      <w:r>
        <w:t>Figure</w:t>
      </w:r>
      <w:r>
        <w:rPr>
          <w:spacing w:val="-8"/>
        </w:rPr>
        <w:t xml:space="preserve"> </w:t>
      </w:r>
      <w:r>
        <w:t>7,</w:t>
      </w:r>
      <w:r>
        <w:rPr>
          <w:spacing w:val="-4"/>
        </w:rPr>
        <w:t xml:space="preserve"> </w:t>
      </w:r>
      <w:r>
        <w:t>disclosure</w:t>
      </w:r>
      <w:r>
        <w:rPr>
          <w:spacing w:val="-8"/>
        </w:rPr>
        <w:t xml:space="preserve"> </w:t>
      </w:r>
      <w:r>
        <w:t>rates</w:t>
      </w:r>
      <w:r>
        <w:rPr>
          <w:spacing w:val="-5"/>
        </w:rPr>
        <w:t xml:space="preserve"> </w:t>
      </w:r>
      <w:r>
        <w:t>for</w:t>
      </w:r>
      <w:r>
        <w:rPr>
          <w:spacing w:val="-4"/>
        </w:rPr>
        <w:t xml:space="preserve"> </w:t>
      </w:r>
      <w:r>
        <w:t>sexual</w:t>
      </w:r>
      <w:r>
        <w:rPr>
          <w:spacing w:val="-5"/>
        </w:rPr>
        <w:t xml:space="preserve"> </w:t>
      </w:r>
      <w:r>
        <w:t>orientation</w:t>
      </w:r>
      <w:r>
        <w:rPr>
          <w:spacing w:val="-6"/>
        </w:rPr>
        <w:t xml:space="preserve"> </w:t>
      </w:r>
      <w:r>
        <w:t>could</w:t>
      </w:r>
      <w:r>
        <w:rPr>
          <w:spacing w:val="-5"/>
        </w:rPr>
        <w:t xml:space="preserve"> </w:t>
      </w:r>
      <w:r>
        <w:t>still</w:t>
      </w:r>
      <w:r>
        <w:rPr>
          <w:spacing w:val="-6"/>
        </w:rPr>
        <w:t xml:space="preserve"> </w:t>
      </w:r>
      <w:r>
        <w:t>be</w:t>
      </w:r>
      <w:r>
        <w:rPr>
          <w:spacing w:val="-6"/>
        </w:rPr>
        <w:t xml:space="preserve"> </w:t>
      </w:r>
      <w:r>
        <w:t xml:space="preserve">improved, particularly for staff. The pattern has remained </w:t>
      </w:r>
      <w:proofErr w:type="gramStart"/>
      <w:r>
        <w:t>similar to</w:t>
      </w:r>
      <w:proofErr w:type="gramEnd"/>
      <w:r>
        <w:t xml:space="preserve"> previous years. </w:t>
      </w:r>
      <w:r w:rsidR="00FB6995">
        <w:t xml:space="preserve"> More staff report </w:t>
      </w:r>
      <w:r w:rsidR="00C41593">
        <w:t xml:space="preserve">identifying as heterosexual/straight than last </w:t>
      </w:r>
      <w:r w:rsidR="001C1B46">
        <w:t>year,</w:t>
      </w:r>
      <w:r w:rsidR="00C41593">
        <w:t xml:space="preserve"> and </w:t>
      </w:r>
      <w:r w:rsidR="00E6088E">
        <w:t>we have seen a small</w:t>
      </w:r>
      <w:r w:rsidR="006C0731">
        <w:t xml:space="preserve"> increase in numbers of people who </w:t>
      </w:r>
      <w:r w:rsidR="005679CF">
        <w:t xml:space="preserve">are declaring their status. </w:t>
      </w:r>
      <w:r w:rsidR="00E6088E">
        <w:t xml:space="preserve"> </w:t>
      </w:r>
      <w:r>
        <w:t>We will</w:t>
      </w:r>
      <w:r w:rsidR="00E6088E">
        <w:t xml:space="preserve"> continue to encourage and empower staff to feel comfortable to declare their sexuality </w:t>
      </w:r>
      <w:r w:rsidR="001C1B46">
        <w:t>status,</w:t>
      </w:r>
      <w:r w:rsidR="00EC68C3">
        <w:t xml:space="preserve"> which in turn will help us to better understand the needs of </w:t>
      </w:r>
      <w:proofErr w:type="gramStart"/>
      <w:r w:rsidR="00EC68C3">
        <w:t>all o</w:t>
      </w:r>
      <w:r w:rsidR="003E72F7">
        <w:t>f</w:t>
      </w:r>
      <w:proofErr w:type="gramEnd"/>
      <w:r w:rsidR="00EC68C3">
        <w:t xml:space="preserve"> our staff, whatever their sexual orientation. </w:t>
      </w:r>
    </w:p>
    <w:p w14:paraId="5DA4BC64" w14:textId="77777777" w:rsidR="007507F3" w:rsidRDefault="007507F3" w:rsidP="008534DB">
      <w:pPr>
        <w:pStyle w:val="BodyText"/>
        <w:ind w:right="550"/>
        <w:jc w:val="both"/>
        <w:rPr>
          <w:sz w:val="20"/>
        </w:rPr>
      </w:pPr>
    </w:p>
    <w:p w14:paraId="13DC2ADD" w14:textId="77777777" w:rsidR="007507F3" w:rsidRDefault="007507F3" w:rsidP="008534DB">
      <w:pPr>
        <w:pStyle w:val="BodyText"/>
        <w:ind w:right="550"/>
        <w:jc w:val="both"/>
        <w:rPr>
          <w:sz w:val="20"/>
        </w:rPr>
      </w:pPr>
    </w:p>
    <w:p w14:paraId="1121F10E" w14:textId="32AA662A" w:rsidR="00AC4339" w:rsidRDefault="00AC4339" w:rsidP="008D424E">
      <w:pPr>
        <w:pStyle w:val="BodyText"/>
        <w:spacing w:before="11"/>
        <w:ind w:right="550"/>
        <w:jc w:val="center"/>
        <w:rPr>
          <w:sz w:val="34"/>
        </w:rPr>
      </w:pPr>
      <w:r>
        <w:rPr>
          <w:noProof/>
        </w:rPr>
        <w:lastRenderedPageBreak/>
        <w:drawing>
          <wp:inline distT="0" distB="0" distL="0" distR="0" wp14:anchorId="4E1E21F0" wp14:editId="0F585004">
            <wp:extent cx="4425162" cy="2320290"/>
            <wp:effectExtent l="0" t="0" r="0" b="0"/>
            <wp:docPr id="10" name="Picture 10" descr="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  &#10;&#10;Description automatically generated"/>
                    <pic:cNvPicPr/>
                  </pic:nvPicPr>
                  <pic:blipFill>
                    <a:blip r:embed="rId20"/>
                    <a:stretch>
                      <a:fillRect/>
                    </a:stretch>
                  </pic:blipFill>
                  <pic:spPr>
                    <a:xfrm>
                      <a:off x="0" y="0"/>
                      <a:ext cx="4429178" cy="2322396"/>
                    </a:xfrm>
                    <a:prstGeom prst="rect">
                      <a:avLst/>
                    </a:prstGeom>
                  </pic:spPr>
                </pic:pic>
              </a:graphicData>
            </a:graphic>
          </wp:inline>
        </w:drawing>
      </w:r>
    </w:p>
    <w:p w14:paraId="76155BAF" w14:textId="2C6B487A" w:rsidR="00AC4339" w:rsidRDefault="00AC4339" w:rsidP="008534DB">
      <w:pPr>
        <w:pStyle w:val="BodyText"/>
        <w:spacing w:before="11"/>
        <w:ind w:right="550"/>
        <w:jc w:val="both"/>
        <w:rPr>
          <w:sz w:val="34"/>
        </w:rPr>
      </w:pPr>
    </w:p>
    <w:p w14:paraId="28BE6430" w14:textId="30384DD6" w:rsidR="00AC4339" w:rsidRPr="000509B0" w:rsidRDefault="00AC4339" w:rsidP="008534DB">
      <w:pPr>
        <w:ind w:left="843" w:right="550"/>
        <w:jc w:val="both"/>
        <w:rPr>
          <w:b/>
          <w:bCs/>
          <w:i/>
          <w:sz w:val="18"/>
        </w:rPr>
      </w:pPr>
      <w:r w:rsidRPr="000509B0">
        <w:rPr>
          <w:b/>
          <w:bCs/>
          <w:i/>
          <w:sz w:val="18"/>
        </w:rPr>
        <w:t>Figure 7. Staff and students by sexual orientation</w:t>
      </w:r>
      <w:r w:rsidR="00E90718">
        <w:rPr>
          <w:b/>
          <w:bCs/>
          <w:i/>
          <w:sz w:val="18"/>
        </w:rPr>
        <w:t xml:space="preserve"> 2020-21</w:t>
      </w:r>
      <w:r w:rsidRPr="000509B0">
        <w:rPr>
          <w:b/>
          <w:bCs/>
          <w:i/>
          <w:sz w:val="18"/>
        </w:rPr>
        <w:t>.</w:t>
      </w:r>
    </w:p>
    <w:p w14:paraId="2B165384" w14:textId="77777777" w:rsidR="00AC4339" w:rsidRPr="000509B0" w:rsidRDefault="00AC4339" w:rsidP="008534DB">
      <w:pPr>
        <w:pStyle w:val="BodyText"/>
        <w:spacing w:before="6"/>
        <w:ind w:right="550"/>
        <w:jc w:val="both"/>
        <w:rPr>
          <w:b/>
          <w:bCs/>
          <w:i/>
          <w:sz w:val="17"/>
        </w:rPr>
      </w:pPr>
    </w:p>
    <w:p w14:paraId="296A44FB" w14:textId="77777777" w:rsidR="00AC4339" w:rsidRDefault="00AC4339" w:rsidP="008534DB">
      <w:pPr>
        <w:pStyle w:val="BodyText"/>
        <w:spacing w:before="11"/>
        <w:ind w:right="550"/>
        <w:jc w:val="both"/>
        <w:rPr>
          <w:sz w:val="34"/>
        </w:rPr>
      </w:pPr>
    </w:p>
    <w:p w14:paraId="704AC630" w14:textId="1335C528" w:rsidR="007507F3" w:rsidRDefault="00323DEA" w:rsidP="005F3B77">
      <w:pPr>
        <w:pBdr>
          <w:top w:val="single" w:sz="4" w:space="1" w:color="auto"/>
          <w:left w:val="single" w:sz="4" w:space="4" w:color="auto"/>
          <w:bottom w:val="single" w:sz="4" w:space="1" w:color="auto"/>
          <w:right w:val="single" w:sz="4" w:space="4" w:color="auto"/>
        </w:pBdr>
        <w:shd w:val="clear" w:color="auto" w:fill="000000" w:themeFill="text1"/>
        <w:ind w:left="843" w:right="550"/>
        <w:jc w:val="both"/>
        <w:rPr>
          <w:b/>
          <w:bCs/>
          <w:i/>
        </w:rPr>
      </w:pPr>
      <w:r w:rsidRPr="008D424E">
        <w:rPr>
          <w:b/>
          <w:bCs/>
          <w:i/>
        </w:rPr>
        <w:t>By religion and belief</w:t>
      </w:r>
    </w:p>
    <w:p w14:paraId="10D94628" w14:textId="77777777" w:rsidR="008D424E" w:rsidRPr="008D424E" w:rsidRDefault="008D424E" w:rsidP="008534DB">
      <w:pPr>
        <w:ind w:left="843" w:right="550"/>
        <w:jc w:val="both"/>
        <w:rPr>
          <w:b/>
          <w:bCs/>
          <w:i/>
        </w:rPr>
      </w:pPr>
    </w:p>
    <w:p w14:paraId="74CBF692" w14:textId="149B12DC" w:rsidR="00DC3A00" w:rsidRDefault="00DC3A00" w:rsidP="008534DB">
      <w:pPr>
        <w:pStyle w:val="BodyText"/>
        <w:spacing w:before="19" w:line="259" w:lineRule="auto"/>
        <w:ind w:left="843" w:right="550"/>
        <w:jc w:val="both"/>
      </w:pPr>
      <w:r>
        <w:t xml:space="preserve">Our data shows that </w:t>
      </w:r>
      <w:r w:rsidR="003E6AB8">
        <w:t>less</w:t>
      </w:r>
      <w:r>
        <w:t xml:space="preserve"> st</w:t>
      </w:r>
      <w:r w:rsidR="00B26B2C">
        <w:t xml:space="preserve">udents report having </w:t>
      </w:r>
      <w:r w:rsidR="003E6AB8">
        <w:t>no</w:t>
      </w:r>
      <w:r w:rsidR="00B26B2C">
        <w:t xml:space="preserve"> religion – a change from 49.5% to </w:t>
      </w:r>
      <w:r w:rsidR="003E6AB8">
        <w:t>28.89%</w:t>
      </w:r>
      <w:r w:rsidR="00540A2B">
        <w:t xml:space="preserve"> but there has been a small increase in students not providing information on </w:t>
      </w:r>
      <w:r w:rsidR="00602EE1">
        <w:t>their religion or beliefs</w:t>
      </w:r>
      <w:r w:rsidR="00540A2B">
        <w:t xml:space="preserve"> (from 5.1% to </w:t>
      </w:r>
      <w:r w:rsidR="00FD44F8">
        <w:t xml:space="preserve">8.67%). </w:t>
      </w:r>
      <w:r w:rsidR="0082308B">
        <w:t xml:space="preserve">Significantly more students </w:t>
      </w:r>
      <w:r w:rsidR="00FB6AF5">
        <w:t xml:space="preserve">report being Christian, Muslim or Sikh (43.27%, </w:t>
      </w:r>
      <w:r w:rsidR="00DC0597">
        <w:t xml:space="preserve">14.81% and 20% respectively) </w:t>
      </w:r>
      <w:r w:rsidR="00FB6AF5">
        <w:t>when compared to last year</w:t>
      </w:r>
      <w:r w:rsidR="00DC0597">
        <w:t xml:space="preserve"> (35.4%, </w:t>
      </w:r>
      <w:r w:rsidR="001E1A20">
        <w:t xml:space="preserve">5.7% and 0.2% respectively). </w:t>
      </w:r>
    </w:p>
    <w:p w14:paraId="641ACCEE" w14:textId="7334B32E" w:rsidR="001E1A20" w:rsidRDefault="001E1A20" w:rsidP="008534DB">
      <w:pPr>
        <w:pStyle w:val="BodyText"/>
        <w:spacing w:before="19" w:line="259" w:lineRule="auto"/>
        <w:ind w:left="843" w:right="550"/>
        <w:jc w:val="both"/>
      </w:pPr>
    </w:p>
    <w:p w14:paraId="47CADB0E" w14:textId="1478CF87" w:rsidR="001E1A20" w:rsidRDefault="00A44E4D" w:rsidP="008534DB">
      <w:pPr>
        <w:pStyle w:val="BodyText"/>
        <w:spacing w:before="19" w:line="259" w:lineRule="auto"/>
        <w:ind w:left="843" w:right="550"/>
        <w:jc w:val="both"/>
      </w:pPr>
      <w:r>
        <w:t>Staff</w:t>
      </w:r>
      <w:r w:rsidR="00F528CF">
        <w:t>s’ religion and belief remain more consistent with data reported in 2019-20</w:t>
      </w:r>
      <w:r w:rsidR="00F72D71">
        <w:t xml:space="preserve">. </w:t>
      </w:r>
      <w:r w:rsidR="001D4EBC">
        <w:t>The main reported categories for our staff are not provided (35%)</w:t>
      </w:r>
      <w:r w:rsidR="00D97C04">
        <w:t>, no religion (35%) and Christian (26%).</w:t>
      </w:r>
      <w:r w:rsidR="00F528CF">
        <w:t xml:space="preserve"> </w:t>
      </w:r>
      <w:r w:rsidR="0034521D">
        <w:t xml:space="preserve">The University of Suffolk remains </w:t>
      </w:r>
      <w:r w:rsidR="006D000E">
        <w:t xml:space="preserve">supportive of all individuals receiving support, whatever their faith, and </w:t>
      </w:r>
      <w:r w:rsidR="0090498A">
        <w:t xml:space="preserve">so the </w:t>
      </w:r>
      <w:r w:rsidR="00FA29F0">
        <w:t xml:space="preserve">continued integration of the multi-faith Chaplaincy remains </w:t>
      </w:r>
      <w:r w:rsidR="00315559">
        <w:t xml:space="preserve">an important part of our establishment. </w:t>
      </w:r>
    </w:p>
    <w:p w14:paraId="16EE02DB" w14:textId="77777777" w:rsidR="008D424E" w:rsidRDefault="008D424E" w:rsidP="008534DB">
      <w:pPr>
        <w:pStyle w:val="BodyText"/>
        <w:spacing w:before="19" w:line="259" w:lineRule="auto"/>
        <w:ind w:left="843" w:right="550"/>
        <w:jc w:val="both"/>
      </w:pPr>
    </w:p>
    <w:p w14:paraId="7FA21BD1" w14:textId="471CF4F8" w:rsidR="007507F3" w:rsidRDefault="00323DEA" w:rsidP="008534DB">
      <w:pPr>
        <w:pStyle w:val="BodyText"/>
        <w:spacing w:before="19" w:line="259" w:lineRule="auto"/>
        <w:ind w:left="843" w:right="550"/>
        <w:jc w:val="both"/>
      </w:pPr>
      <w:r>
        <w:t xml:space="preserve">Figure </w:t>
      </w:r>
      <w:r w:rsidR="00713710">
        <w:t>8</w:t>
      </w:r>
      <w:r>
        <w:t xml:space="preserve"> shows the distribution of staff and students in terms</w:t>
      </w:r>
      <w:r>
        <w:rPr>
          <w:spacing w:val="4"/>
        </w:rPr>
        <w:t xml:space="preserve"> </w:t>
      </w:r>
      <w:r>
        <w:t>of</w:t>
      </w:r>
      <w:r>
        <w:rPr>
          <w:spacing w:val="5"/>
        </w:rPr>
        <w:t xml:space="preserve"> </w:t>
      </w:r>
      <w:r>
        <w:t>their</w:t>
      </w:r>
      <w:r>
        <w:rPr>
          <w:spacing w:val="3"/>
        </w:rPr>
        <w:t xml:space="preserve"> </w:t>
      </w:r>
      <w:r>
        <w:t>reported</w:t>
      </w:r>
      <w:r>
        <w:rPr>
          <w:spacing w:val="6"/>
        </w:rPr>
        <w:t xml:space="preserve"> </w:t>
      </w:r>
      <w:r>
        <w:t>religion</w:t>
      </w:r>
      <w:r>
        <w:rPr>
          <w:spacing w:val="7"/>
        </w:rPr>
        <w:t xml:space="preserve"> </w:t>
      </w:r>
      <w:r>
        <w:t>and</w:t>
      </w:r>
      <w:r>
        <w:rPr>
          <w:spacing w:val="6"/>
        </w:rPr>
        <w:t xml:space="preserve"> </w:t>
      </w:r>
      <w:r>
        <w:t>belief.</w:t>
      </w:r>
      <w:r>
        <w:rPr>
          <w:spacing w:val="13"/>
        </w:rPr>
        <w:t xml:space="preserve"> </w:t>
      </w:r>
    </w:p>
    <w:p w14:paraId="190ADF56" w14:textId="77777777" w:rsidR="007507F3" w:rsidRDefault="007507F3" w:rsidP="008534DB">
      <w:pPr>
        <w:pStyle w:val="BodyText"/>
        <w:ind w:right="550"/>
        <w:jc w:val="both"/>
        <w:rPr>
          <w:sz w:val="20"/>
        </w:rPr>
      </w:pPr>
    </w:p>
    <w:p w14:paraId="4301EC94" w14:textId="6FA7CB2E" w:rsidR="00EC68C3" w:rsidRDefault="000F0C94" w:rsidP="008534DB">
      <w:pPr>
        <w:spacing w:before="95"/>
        <w:ind w:left="843" w:right="550"/>
        <w:jc w:val="both"/>
        <w:rPr>
          <w:i/>
          <w:sz w:val="18"/>
        </w:rPr>
      </w:pPr>
      <w:r>
        <w:rPr>
          <w:noProof/>
        </w:rPr>
        <w:drawing>
          <wp:inline distT="0" distB="0" distL="0" distR="0" wp14:anchorId="071AADA5" wp14:editId="1C2BA3B3">
            <wp:extent cx="5539740" cy="2507233"/>
            <wp:effectExtent l="0" t="0" r="0" b="0"/>
            <wp:docPr id="11" name="Picture 11" descr="&#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0;&#10;&#10;Description automatically generated"/>
                    <pic:cNvPicPr/>
                  </pic:nvPicPr>
                  <pic:blipFill>
                    <a:blip r:embed="rId21"/>
                    <a:stretch>
                      <a:fillRect/>
                    </a:stretch>
                  </pic:blipFill>
                  <pic:spPr>
                    <a:xfrm>
                      <a:off x="0" y="0"/>
                      <a:ext cx="5551909" cy="2512741"/>
                    </a:xfrm>
                    <a:prstGeom prst="rect">
                      <a:avLst/>
                    </a:prstGeom>
                  </pic:spPr>
                </pic:pic>
              </a:graphicData>
            </a:graphic>
          </wp:inline>
        </w:drawing>
      </w:r>
    </w:p>
    <w:p w14:paraId="2F4A214C" w14:textId="0C7C90B1" w:rsidR="007507F3" w:rsidRPr="00B36759" w:rsidRDefault="00323DEA" w:rsidP="008534DB">
      <w:pPr>
        <w:spacing w:before="95"/>
        <w:ind w:left="843" w:right="550"/>
        <w:jc w:val="both"/>
        <w:rPr>
          <w:b/>
          <w:bCs/>
          <w:i/>
          <w:sz w:val="18"/>
        </w:rPr>
      </w:pPr>
      <w:r w:rsidRPr="00B36759">
        <w:rPr>
          <w:b/>
          <w:bCs/>
          <w:i/>
          <w:sz w:val="18"/>
        </w:rPr>
        <w:t>Figure 8. Staff and students by religion and belief</w:t>
      </w:r>
      <w:r w:rsidR="00E90718">
        <w:rPr>
          <w:b/>
          <w:bCs/>
          <w:i/>
          <w:sz w:val="18"/>
        </w:rPr>
        <w:t xml:space="preserve"> 2020-21</w:t>
      </w:r>
      <w:r w:rsidRPr="00B36759">
        <w:rPr>
          <w:b/>
          <w:bCs/>
          <w:i/>
          <w:sz w:val="18"/>
        </w:rPr>
        <w:t>.</w:t>
      </w:r>
    </w:p>
    <w:p w14:paraId="741DCB6F" w14:textId="0F917BCC" w:rsidR="001B652C" w:rsidRDefault="001B652C">
      <w:pPr>
        <w:rPr>
          <w:b/>
          <w:bCs/>
        </w:rPr>
      </w:pPr>
      <w:r>
        <w:br w:type="page"/>
      </w:r>
    </w:p>
    <w:p w14:paraId="5B46EE24" w14:textId="77777777" w:rsidR="00B4326B" w:rsidRDefault="00B4326B" w:rsidP="008534DB">
      <w:pPr>
        <w:pStyle w:val="Heading2"/>
        <w:spacing w:before="0"/>
        <w:ind w:right="550"/>
        <w:jc w:val="both"/>
      </w:pPr>
    </w:p>
    <w:p w14:paraId="0AD01AC0" w14:textId="7BCD570D" w:rsidR="008710FB" w:rsidRPr="004C4D62" w:rsidRDefault="001B652C" w:rsidP="008710FB">
      <w:pPr>
        <w:pStyle w:val="Heading2"/>
        <w:pBdr>
          <w:top w:val="single" w:sz="4" w:space="1" w:color="auto"/>
          <w:left w:val="single" w:sz="4" w:space="4" w:color="auto"/>
          <w:bottom w:val="single" w:sz="4" w:space="1" w:color="auto"/>
          <w:right w:val="single" w:sz="4" w:space="4" w:color="auto"/>
        </w:pBdr>
        <w:shd w:val="clear" w:color="auto" w:fill="000000" w:themeFill="text1"/>
        <w:ind w:right="550"/>
        <w:jc w:val="both"/>
        <w:rPr>
          <w:sz w:val="28"/>
          <w:szCs w:val="28"/>
        </w:rPr>
      </w:pPr>
      <w:r>
        <w:rPr>
          <w:sz w:val="28"/>
          <w:szCs w:val="28"/>
        </w:rPr>
        <w:t>Activities and approach</w:t>
      </w:r>
      <w:r w:rsidR="008710FB">
        <w:rPr>
          <w:sz w:val="28"/>
          <w:szCs w:val="28"/>
        </w:rPr>
        <w:t xml:space="preserve"> (2020-21)</w:t>
      </w:r>
    </w:p>
    <w:p w14:paraId="72ED0B1C" w14:textId="77777777" w:rsidR="008710FB" w:rsidRDefault="008710FB" w:rsidP="008534DB">
      <w:pPr>
        <w:pStyle w:val="Heading2"/>
        <w:spacing w:before="0"/>
        <w:ind w:right="550"/>
        <w:jc w:val="both"/>
      </w:pPr>
    </w:p>
    <w:p w14:paraId="68E95024" w14:textId="77777777" w:rsidR="007507F3" w:rsidRPr="008D424E" w:rsidRDefault="00323DEA" w:rsidP="000D5D02">
      <w:pPr>
        <w:pBdr>
          <w:top w:val="single" w:sz="4" w:space="1" w:color="auto"/>
          <w:left w:val="single" w:sz="4" w:space="4" w:color="auto"/>
          <w:bottom w:val="single" w:sz="4" w:space="1" w:color="auto"/>
          <w:right w:val="single" w:sz="4" w:space="4" w:color="auto"/>
        </w:pBdr>
        <w:shd w:val="clear" w:color="auto" w:fill="000000" w:themeFill="text1"/>
        <w:spacing w:before="169"/>
        <w:ind w:left="843" w:right="550"/>
        <w:jc w:val="both"/>
        <w:rPr>
          <w:b/>
          <w:bCs/>
          <w:i/>
        </w:rPr>
      </w:pPr>
      <w:r w:rsidRPr="008D424E">
        <w:rPr>
          <w:b/>
          <w:bCs/>
          <w:i/>
        </w:rPr>
        <w:t>Recruitment</w:t>
      </w:r>
    </w:p>
    <w:p w14:paraId="1F7B3074" w14:textId="53FE9055" w:rsidR="007E4984" w:rsidRDefault="007E4984" w:rsidP="008534DB">
      <w:pPr>
        <w:pStyle w:val="BodyText"/>
        <w:spacing w:before="16"/>
        <w:ind w:left="843" w:right="550"/>
        <w:jc w:val="both"/>
      </w:pPr>
    </w:p>
    <w:p w14:paraId="1188424C" w14:textId="58E7821A" w:rsidR="007E4984" w:rsidRPr="00F44911" w:rsidRDefault="007E4984" w:rsidP="008D424E">
      <w:pPr>
        <w:ind w:left="880" w:right="550"/>
        <w:jc w:val="both"/>
        <w:rPr>
          <w:bCs/>
        </w:rPr>
      </w:pPr>
      <w:r w:rsidRPr="00F44911">
        <w:rPr>
          <w:bCs/>
        </w:rPr>
        <w:t>We continue to be under-represented in our workforce by staff from black and minority ethnic (BAME) background</w:t>
      </w:r>
      <w:r>
        <w:rPr>
          <w:bCs/>
        </w:rPr>
        <w:t>s</w:t>
      </w:r>
      <w:r w:rsidRPr="00F44911">
        <w:rPr>
          <w:bCs/>
        </w:rPr>
        <w:t xml:space="preserve"> and those with a disability and have seen applications decrease in </w:t>
      </w:r>
      <w:proofErr w:type="gramStart"/>
      <w:r w:rsidRPr="00F44911">
        <w:rPr>
          <w:bCs/>
        </w:rPr>
        <w:t>both</w:t>
      </w:r>
      <w:r w:rsidR="0050795B">
        <w:rPr>
          <w:bCs/>
        </w:rPr>
        <w:t xml:space="preserve"> of</w:t>
      </w:r>
      <w:r w:rsidRPr="00F44911">
        <w:rPr>
          <w:bCs/>
        </w:rPr>
        <w:t xml:space="preserve"> these</w:t>
      </w:r>
      <w:proofErr w:type="gramEnd"/>
      <w:r w:rsidRPr="00F44911">
        <w:rPr>
          <w:bCs/>
        </w:rPr>
        <w:t xml:space="preserve"> areas.  </w:t>
      </w:r>
    </w:p>
    <w:p w14:paraId="336414AF" w14:textId="77777777" w:rsidR="007E4984" w:rsidRPr="00F44911" w:rsidRDefault="007E4984" w:rsidP="008D424E">
      <w:pPr>
        <w:ind w:left="880" w:right="550"/>
        <w:jc w:val="both"/>
        <w:rPr>
          <w:bCs/>
        </w:rPr>
      </w:pPr>
    </w:p>
    <w:p w14:paraId="6AA10FE6" w14:textId="11F1E49F" w:rsidR="007E4984" w:rsidRDefault="007E4984" w:rsidP="008D424E">
      <w:pPr>
        <w:ind w:left="880" w:right="550"/>
        <w:jc w:val="both"/>
        <w:rPr>
          <w:iCs/>
        </w:rPr>
      </w:pPr>
      <w:r w:rsidRPr="00F44911">
        <w:rPr>
          <w:iCs/>
        </w:rPr>
        <w:t>The number of applications from BAME applica</w:t>
      </w:r>
      <w:r w:rsidR="00284DFD">
        <w:rPr>
          <w:iCs/>
        </w:rPr>
        <w:t>nts</w:t>
      </w:r>
      <w:r w:rsidRPr="00F44911">
        <w:rPr>
          <w:iCs/>
        </w:rPr>
        <w:t xml:space="preserve"> fell </w:t>
      </w:r>
      <w:r w:rsidR="00185B5C">
        <w:rPr>
          <w:iCs/>
        </w:rPr>
        <w:t xml:space="preserve">in 2020-21 </w:t>
      </w:r>
      <w:r w:rsidRPr="00F44911">
        <w:rPr>
          <w:iCs/>
        </w:rPr>
        <w:t xml:space="preserve">to 16% </w:t>
      </w:r>
      <w:r w:rsidR="00F130D4">
        <w:rPr>
          <w:iCs/>
        </w:rPr>
        <w:t>(</w:t>
      </w:r>
      <w:r w:rsidRPr="00F44911">
        <w:rPr>
          <w:iCs/>
        </w:rPr>
        <w:t>from 20%</w:t>
      </w:r>
      <w:r w:rsidR="00F130D4">
        <w:rPr>
          <w:iCs/>
        </w:rPr>
        <w:t>)</w:t>
      </w:r>
      <w:r w:rsidRPr="00F44911">
        <w:rPr>
          <w:iCs/>
        </w:rPr>
        <w:t>, however the number of appointments remained the same as last year at 7%.</w:t>
      </w:r>
      <w:r>
        <w:rPr>
          <w:iCs/>
        </w:rPr>
        <w:t xml:space="preserve"> </w:t>
      </w:r>
      <w:r w:rsidRPr="00F44911">
        <w:rPr>
          <w:iCs/>
        </w:rPr>
        <w:t xml:space="preserve">The number of applications from disabled applicants decreased from 13% to 9%, however the number of appointments increased from 7% to 9%. </w:t>
      </w:r>
    </w:p>
    <w:p w14:paraId="01EB1668" w14:textId="77777777" w:rsidR="007E4984" w:rsidRPr="00F44911" w:rsidRDefault="007E4984" w:rsidP="008D424E">
      <w:pPr>
        <w:ind w:left="880" w:right="550"/>
        <w:jc w:val="both"/>
        <w:rPr>
          <w:iCs/>
        </w:rPr>
      </w:pPr>
    </w:p>
    <w:p w14:paraId="53CE7D5F" w14:textId="24718154" w:rsidR="007E4984" w:rsidRDefault="007E4984" w:rsidP="008D424E">
      <w:pPr>
        <w:ind w:left="880" w:right="550"/>
        <w:jc w:val="both"/>
        <w:rPr>
          <w:bCs/>
        </w:rPr>
      </w:pPr>
      <w:r w:rsidRPr="00F44911">
        <w:rPr>
          <w:iCs/>
        </w:rPr>
        <w:t xml:space="preserve">We have endeavoured to encourage more </w:t>
      </w:r>
      <w:r w:rsidR="00FB2E56">
        <w:rPr>
          <w:iCs/>
        </w:rPr>
        <w:t xml:space="preserve">BAME </w:t>
      </w:r>
      <w:r w:rsidRPr="00F44911">
        <w:rPr>
          <w:iCs/>
        </w:rPr>
        <w:t xml:space="preserve">applicants by including a positive </w:t>
      </w:r>
      <w:r w:rsidR="001C4827">
        <w:rPr>
          <w:iCs/>
        </w:rPr>
        <w:t xml:space="preserve">action </w:t>
      </w:r>
      <w:r w:rsidRPr="00F44911">
        <w:rPr>
          <w:iCs/>
        </w:rPr>
        <w:t xml:space="preserve">statement on all our adverts and </w:t>
      </w:r>
      <w:r w:rsidR="00AE6BF2">
        <w:rPr>
          <w:iCs/>
        </w:rPr>
        <w:t>have shown our commitment to supporting the employment of those with disabilities through our participation in</w:t>
      </w:r>
      <w:r w:rsidRPr="00F44911">
        <w:rPr>
          <w:iCs/>
        </w:rPr>
        <w:t xml:space="preserve"> the </w:t>
      </w:r>
      <w:r w:rsidR="00185B5C">
        <w:rPr>
          <w:iCs/>
        </w:rPr>
        <w:t>Disability Confident</w:t>
      </w:r>
      <w:r w:rsidR="00AE6BF2">
        <w:rPr>
          <w:iCs/>
        </w:rPr>
        <w:t xml:space="preserve"> scheme - the</w:t>
      </w:r>
      <w:r w:rsidR="00185B5C">
        <w:rPr>
          <w:iCs/>
        </w:rPr>
        <w:t xml:space="preserve"> </w:t>
      </w:r>
      <w:r w:rsidRPr="00F44911">
        <w:rPr>
          <w:iCs/>
        </w:rPr>
        <w:t>logo</w:t>
      </w:r>
      <w:r w:rsidR="00AE6BF2">
        <w:rPr>
          <w:iCs/>
        </w:rPr>
        <w:t xml:space="preserve"> for which appears on our recruitment</w:t>
      </w:r>
      <w:r w:rsidR="00377EF6">
        <w:rPr>
          <w:iCs/>
        </w:rPr>
        <w:t xml:space="preserve"> channels. </w:t>
      </w:r>
      <w:r w:rsidRPr="00F44911">
        <w:rPr>
          <w:iCs/>
        </w:rPr>
        <w:t>We also state our intention to offer an interview to disabled applicants who meet the minimum essential criteria. We are working with the Job Centre Plus to pro-actively promote our roles to people with disabilities.</w:t>
      </w:r>
      <w:r w:rsidR="00770584">
        <w:rPr>
          <w:iCs/>
        </w:rPr>
        <w:t xml:space="preserve"> </w:t>
      </w:r>
      <w:r w:rsidR="001C4827">
        <w:rPr>
          <w:bCs/>
        </w:rPr>
        <w:t>We feel</w:t>
      </w:r>
      <w:r w:rsidRPr="00F44911">
        <w:rPr>
          <w:bCs/>
        </w:rPr>
        <w:t xml:space="preserve"> there remains further work to be done to encourage applications from these under-represented groups.</w:t>
      </w:r>
    </w:p>
    <w:p w14:paraId="42C7C9B7" w14:textId="09CB77FD" w:rsidR="001E1860" w:rsidRDefault="001E1860" w:rsidP="008534DB">
      <w:pPr>
        <w:ind w:left="720" w:right="550"/>
        <w:jc w:val="both"/>
        <w:rPr>
          <w:bCs/>
        </w:rPr>
      </w:pPr>
    </w:p>
    <w:p w14:paraId="5DC6C833" w14:textId="77777777" w:rsidR="001E1860" w:rsidRPr="00F44911" w:rsidRDefault="001E1860" w:rsidP="008534DB">
      <w:pPr>
        <w:ind w:left="720" w:right="550"/>
        <w:jc w:val="both"/>
        <w:rPr>
          <w:bCs/>
        </w:rPr>
      </w:pPr>
    </w:p>
    <w:p w14:paraId="67F3DD93" w14:textId="5BB6AC1A" w:rsidR="007E4984" w:rsidRDefault="001E1860" w:rsidP="008534DB">
      <w:pPr>
        <w:pStyle w:val="BodyText"/>
        <w:spacing w:before="16"/>
        <w:ind w:left="843" w:right="550"/>
        <w:jc w:val="both"/>
      </w:pPr>
      <w:r>
        <w:rPr>
          <w:noProof/>
        </w:rPr>
        <w:drawing>
          <wp:inline distT="0" distB="0" distL="0" distR="0" wp14:anchorId="09F54794" wp14:editId="21C7B2FD">
            <wp:extent cx="5310377" cy="2815590"/>
            <wp:effectExtent l="0" t="0" r="0" b="0"/>
            <wp:docPr id="12" name="Picture 12" descr=" &#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 &#10;Description automatically generated"/>
                    <pic:cNvPicPr/>
                  </pic:nvPicPr>
                  <pic:blipFill>
                    <a:blip r:embed="rId22"/>
                    <a:stretch>
                      <a:fillRect/>
                    </a:stretch>
                  </pic:blipFill>
                  <pic:spPr>
                    <a:xfrm>
                      <a:off x="0" y="0"/>
                      <a:ext cx="5316609" cy="2818894"/>
                    </a:xfrm>
                    <a:prstGeom prst="rect">
                      <a:avLst/>
                    </a:prstGeom>
                  </pic:spPr>
                </pic:pic>
              </a:graphicData>
            </a:graphic>
          </wp:inline>
        </w:drawing>
      </w:r>
    </w:p>
    <w:p w14:paraId="3ACA9C0F" w14:textId="77777777" w:rsidR="008D424E" w:rsidRDefault="008D424E" w:rsidP="008534DB">
      <w:pPr>
        <w:pStyle w:val="BodyText"/>
        <w:ind w:left="843" w:right="550"/>
        <w:jc w:val="both"/>
        <w:rPr>
          <w:b/>
          <w:bCs/>
          <w:i/>
          <w:iCs/>
          <w:sz w:val="18"/>
          <w:szCs w:val="16"/>
        </w:rPr>
      </w:pPr>
    </w:p>
    <w:p w14:paraId="1F4C9324" w14:textId="7A3ABF52" w:rsidR="001E1860" w:rsidRPr="00A40062" w:rsidRDefault="001E1860" w:rsidP="008534DB">
      <w:pPr>
        <w:pStyle w:val="BodyText"/>
        <w:ind w:left="843" w:right="550"/>
        <w:jc w:val="both"/>
        <w:rPr>
          <w:b/>
          <w:bCs/>
          <w:i/>
          <w:iCs/>
          <w:sz w:val="18"/>
          <w:szCs w:val="16"/>
        </w:rPr>
      </w:pPr>
      <w:r>
        <w:rPr>
          <w:b/>
          <w:bCs/>
          <w:i/>
          <w:iCs/>
          <w:sz w:val="18"/>
          <w:szCs w:val="16"/>
        </w:rPr>
        <w:t xml:space="preserve">Figure </w:t>
      </w:r>
      <w:r w:rsidR="00CE02F9">
        <w:rPr>
          <w:b/>
          <w:bCs/>
          <w:i/>
          <w:iCs/>
          <w:sz w:val="18"/>
          <w:szCs w:val="16"/>
        </w:rPr>
        <w:t>9</w:t>
      </w:r>
      <w:r>
        <w:rPr>
          <w:b/>
          <w:bCs/>
          <w:i/>
          <w:iCs/>
          <w:sz w:val="18"/>
          <w:szCs w:val="16"/>
        </w:rPr>
        <w:t>: Progression through recruitment stages 2020-21</w:t>
      </w:r>
    </w:p>
    <w:p w14:paraId="75F69706" w14:textId="77777777" w:rsidR="007507F3" w:rsidRDefault="007507F3" w:rsidP="008534DB">
      <w:pPr>
        <w:pStyle w:val="BodyText"/>
        <w:spacing w:before="1"/>
        <w:ind w:right="550"/>
        <w:jc w:val="both"/>
      </w:pPr>
    </w:p>
    <w:p w14:paraId="4E094AE2" w14:textId="77777777" w:rsidR="007507F3" w:rsidRDefault="007507F3" w:rsidP="008534DB">
      <w:pPr>
        <w:ind w:right="550"/>
        <w:jc w:val="both"/>
      </w:pPr>
    </w:p>
    <w:p w14:paraId="0E9F9898" w14:textId="55AD8AB6" w:rsidR="007507F3" w:rsidRPr="00EF3A34" w:rsidRDefault="000D5D02" w:rsidP="000D5D02">
      <w:pPr>
        <w:pBdr>
          <w:top w:val="single" w:sz="4" w:space="1" w:color="auto"/>
          <w:left w:val="single" w:sz="4" w:space="4" w:color="auto"/>
          <w:bottom w:val="single" w:sz="4" w:space="1" w:color="auto"/>
          <w:right w:val="single" w:sz="4" w:space="4" w:color="auto"/>
        </w:pBdr>
        <w:shd w:val="clear" w:color="auto" w:fill="000000" w:themeFill="text1"/>
        <w:spacing w:before="200"/>
        <w:ind w:left="843" w:right="550"/>
        <w:jc w:val="both"/>
        <w:rPr>
          <w:b/>
          <w:bCs/>
          <w:i/>
        </w:rPr>
      </w:pPr>
      <w:r>
        <w:rPr>
          <w:b/>
          <w:bCs/>
          <w:i/>
        </w:rPr>
        <w:t>Academic p</w:t>
      </w:r>
      <w:r w:rsidR="00323DEA" w:rsidRPr="00EF3A34">
        <w:rPr>
          <w:b/>
          <w:bCs/>
          <w:i/>
        </w:rPr>
        <w:t>rogression</w:t>
      </w:r>
    </w:p>
    <w:p w14:paraId="1BADAB0E" w14:textId="570DD810" w:rsidR="007507F3" w:rsidRDefault="007507F3" w:rsidP="008534DB">
      <w:pPr>
        <w:pStyle w:val="BodyText"/>
        <w:ind w:right="550"/>
        <w:jc w:val="both"/>
        <w:rPr>
          <w:i/>
          <w:sz w:val="24"/>
        </w:rPr>
      </w:pPr>
    </w:p>
    <w:p w14:paraId="79A4F602" w14:textId="240AC9D2" w:rsidR="00F962FF" w:rsidRDefault="00F962FF" w:rsidP="008534DB">
      <w:pPr>
        <w:ind w:left="843" w:right="550"/>
        <w:jc w:val="both"/>
      </w:pPr>
      <w:r w:rsidRPr="00F44911">
        <w:t xml:space="preserve">The </w:t>
      </w:r>
      <w:r w:rsidR="00EF3A34">
        <w:t>information</w:t>
      </w:r>
      <w:r w:rsidRPr="00F44911">
        <w:t xml:space="preserve"> </w:t>
      </w:r>
      <w:r w:rsidR="001E1860">
        <w:t>below</w:t>
      </w:r>
      <w:r w:rsidRPr="00F44911">
        <w:t xml:space="preserve"> reflects the outcomes from the academic progression round </w:t>
      </w:r>
      <w:r w:rsidR="00CE1B49">
        <w:t xml:space="preserve">(all levels) </w:t>
      </w:r>
      <w:r w:rsidRPr="00F44911">
        <w:t>held during 20</w:t>
      </w:r>
      <w:r w:rsidR="00E92720">
        <w:t>20-</w:t>
      </w:r>
      <w:r w:rsidRPr="00F44911">
        <w:t>21:</w:t>
      </w:r>
    </w:p>
    <w:p w14:paraId="08CBE2A9" w14:textId="77777777" w:rsidR="00E92720" w:rsidRPr="00F44911" w:rsidRDefault="00E92720" w:rsidP="008534DB">
      <w:pPr>
        <w:ind w:left="843" w:right="550"/>
        <w:jc w:val="both"/>
        <w:rPr>
          <w:rFonts w:eastAsiaTheme="minorEastAsia"/>
          <w:lang w:eastAsia="zh-CN"/>
        </w:rPr>
      </w:pPr>
    </w:p>
    <w:p w14:paraId="487EB412" w14:textId="77777777" w:rsidR="00F962FF" w:rsidRPr="00F44911" w:rsidRDefault="00F962FF" w:rsidP="008534DB">
      <w:pPr>
        <w:widowControl/>
        <w:numPr>
          <w:ilvl w:val="0"/>
          <w:numId w:val="9"/>
        </w:numPr>
        <w:autoSpaceDE/>
        <w:autoSpaceDN/>
        <w:spacing w:after="200" w:line="276" w:lineRule="auto"/>
        <w:ind w:left="1563" w:right="550"/>
        <w:contextualSpacing/>
        <w:jc w:val="both"/>
        <w:rPr>
          <w:rFonts w:eastAsiaTheme="minorEastAsia"/>
          <w:lang w:eastAsia="zh-CN"/>
        </w:rPr>
      </w:pPr>
      <w:r>
        <w:rPr>
          <w:rFonts w:eastAsiaTheme="minorEastAsia"/>
          <w:lang w:eastAsia="zh-CN"/>
        </w:rPr>
        <w:t>T</w:t>
      </w:r>
      <w:r w:rsidRPr="00F44911">
        <w:rPr>
          <w:rFonts w:eastAsiaTheme="minorEastAsia"/>
          <w:lang w:eastAsia="zh-CN"/>
        </w:rPr>
        <w:t xml:space="preserve">here continue to be no applications from individuals who have declared a disability. However, on further review, although 25% of our disabled workforce are within the </w:t>
      </w:r>
      <w:r w:rsidRPr="00F44911">
        <w:rPr>
          <w:rFonts w:eastAsiaTheme="minorEastAsia"/>
          <w:lang w:eastAsia="zh-CN"/>
        </w:rPr>
        <w:lastRenderedPageBreak/>
        <w:t>academic staff group, 55% of those have 3 years or less service. The majority of those with 3 years’ service or more are Senior Lecturers.</w:t>
      </w:r>
    </w:p>
    <w:p w14:paraId="3FCEEE6E" w14:textId="77777777" w:rsidR="00F962FF" w:rsidRPr="00F44911" w:rsidRDefault="00F962FF" w:rsidP="008534DB">
      <w:pPr>
        <w:widowControl/>
        <w:numPr>
          <w:ilvl w:val="0"/>
          <w:numId w:val="9"/>
        </w:numPr>
        <w:autoSpaceDE/>
        <w:autoSpaceDN/>
        <w:spacing w:after="200" w:line="276" w:lineRule="auto"/>
        <w:ind w:left="1563" w:right="550"/>
        <w:contextualSpacing/>
        <w:jc w:val="both"/>
        <w:rPr>
          <w:rFonts w:eastAsiaTheme="minorEastAsia"/>
          <w:lang w:eastAsia="zh-CN"/>
        </w:rPr>
      </w:pPr>
      <w:r>
        <w:rPr>
          <w:rFonts w:eastAsiaTheme="minorEastAsia"/>
          <w:lang w:eastAsia="zh-CN"/>
        </w:rPr>
        <w:t>T</w:t>
      </w:r>
      <w:r w:rsidRPr="00F44911">
        <w:rPr>
          <w:rFonts w:eastAsiaTheme="minorEastAsia"/>
          <w:lang w:eastAsia="zh-CN"/>
        </w:rPr>
        <w:t>here continues to be very few applications from part-time members of staff, only one received during this year’s round.</w:t>
      </w:r>
    </w:p>
    <w:p w14:paraId="009DCE47" w14:textId="15F160ED" w:rsidR="00F962FF" w:rsidRDefault="00F962FF" w:rsidP="008534DB">
      <w:pPr>
        <w:widowControl/>
        <w:numPr>
          <w:ilvl w:val="0"/>
          <w:numId w:val="9"/>
        </w:numPr>
        <w:autoSpaceDE/>
        <w:autoSpaceDN/>
        <w:spacing w:after="200" w:line="276" w:lineRule="auto"/>
        <w:ind w:left="1563" w:right="550"/>
        <w:contextualSpacing/>
        <w:jc w:val="both"/>
        <w:rPr>
          <w:rFonts w:eastAsiaTheme="minorEastAsia"/>
          <w:lang w:eastAsia="zh-CN"/>
        </w:rPr>
      </w:pPr>
      <w:r>
        <w:rPr>
          <w:rFonts w:eastAsiaTheme="minorEastAsia"/>
          <w:lang w:eastAsia="zh-CN"/>
        </w:rPr>
        <w:t>A</w:t>
      </w:r>
      <w:r w:rsidRPr="00F44911">
        <w:rPr>
          <w:rFonts w:eastAsiaTheme="minorEastAsia"/>
          <w:lang w:eastAsia="zh-CN"/>
        </w:rPr>
        <w:t>lthough the number of applications from BAME staff is small, it is proportionate to the number of members of staff within the academic staff group from a BAME background</w:t>
      </w:r>
      <w:r w:rsidR="008018A6">
        <w:rPr>
          <w:rFonts w:eastAsiaTheme="minorEastAsia"/>
          <w:lang w:eastAsia="zh-CN"/>
        </w:rPr>
        <w:t>.</w:t>
      </w:r>
    </w:p>
    <w:p w14:paraId="682026C8" w14:textId="77777777" w:rsidR="006635A9" w:rsidRDefault="006635A9" w:rsidP="00CE1B49">
      <w:pPr>
        <w:widowControl/>
        <w:autoSpaceDE/>
        <w:autoSpaceDN/>
        <w:spacing w:after="200" w:line="276" w:lineRule="auto"/>
        <w:ind w:left="1563" w:right="550"/>
        <w:contextualSpacing/>
        <w:jc w:val="both"/>
        <w:rPr>
          <w:rFonts w:eastAsiaTheme="minorEastAsia"/>
          <w:lang w:eastAsia="zh-CN"/>
        </w:rPr>
      </w:pPr>
    </w:p>
    <w:tbl>
      <w:tblPr>
        <w:tblStyle w:val="TableGrid"/>
        <w:tblW w:w="0" w:type="auto"/>
        <w:tblInd w:w="720" w:type="dxa"/>
        <w:tblLook w:val="04A0" w:firstRow="1" w:lastRow="0" w:firstColumn="1" w:lastColumn="0" w:noHBand="0" w:noVBand="1"/>
      </w:tblPr>
      <w:tblGrid>
        <w:gridCol w:w="9056"/>
      </w:tblGrid>
      <w:tr w:rsidR="006635A9" w14:paraId="31BE4E73" w14:textId="77777777" w:rsidTr="006635A9">
        <w:tc>
          <w:tcPr>
            <w:tcW w:w="9056" w:type="dxa"/>
            <w:shd w:val="clear" w:color="auto" w:fill="000000" w:themeFill="text1"/>
          </w:tcPr>
          <w:p w14:paraId="77E54613" w14:textId="3E124A3D" w:rsidR="006635A9" w:rsidRDefault="006635A9" w:rsidP="006635A9">
            <w:pPr>
              <w:widowControl/>
              <w:autoSpaceDE/>
              <w:autoSpaceDN/>
              <w:spacing w:after="200" w:line="276" w:lineRule="auto"/>
              <w:ind w:right="550"/>
              <w:contextualSpacing/>
              <w:jc w:val="both"/>
              <w:rPr>
                <w:rFonts w:eastAsiaTheme="minorEastAsia"/>
                <w:i/>
                <w:iCs/>
                <w:lang w:eastAsia="zh-CN"/>
              </w:rPr>
            </w:pPr>
            <w:r w:rsidRPr="006635A9">
              <w:rPr>
                <w:rFonts w:eastAsiaTheme="minorEastAsia"/>
                <w:b/>
                <w:bCs/>
                <w:i/>
                <w:iCs/>
                <w:lang w:eastAsia="zh-CN"/>
              </w:rPr>
              <w:t>Professional</w:t>
            </w:r>
            <w:r>
              <w:rPr>
                <w:rFonts w:eastAsiaTheme="minorEastAsia"/>
                <w:i/>
                <w:iCs/>
                <w:lang w:eastAsia="zh-CN"/>
              </w:rPr>
              <w:t xml:space="preserve"> </w:t>
            </w:r>
            <w:r w:rsidRPr="006635A9">
              <w:rPr>
                <w:rFonts w:eastAsiaTheme="minorEastAsia"/>
                <w:b/>
                <w:bCs/>
                <w:i/>
                <w:iCs/>
                <w:lang w:eastAsia="zh-CN"/>
              </w:rPr>
              <w:t>Services</w:t>
            </w:r>
            <w:r>
              <w:rPr>
                <w:rFonts w:eastAsiaTheme="minorEastAsia"/>
                <w:i/>
                <w:iCs/>
                <w:lang w:eastAsia="zh-CN"/>
              </w:rPr>
              <w:t xml:space="preserve"> </w:t>
            </w:r>
            <w:r w:rsidRPr="006635A9">
              <w:rPr>
                <w:rFonts w:eastAsiaTheme="minorEastAsia"/>
                <w:b/>
                <w:bCs/>
                <w:i/>
                <w:iCs/>
                <w:lang w:eastAsia="zh-CN"/>
              </w:rPr>
              <w:t>progression</w:t>
            </w:r>
          </w:p>
        </w:tc>
      </w:tr>
    </w:tbl>
    <w:p w14:paraId="21B373D3" w14:textId="0D559A1F" w:rsidR="004C4D62" w:rsidRDefault="004C4D62" w:rsidP="008534DB">
      <w:pPr>
        <w:pStyle w:val="Heading2"/>
        <w:spacing w:before="0"/>
        <w:ind w:right="550"/>
        <w:jc w:val="both"/>
        <w:rPr>
          <w:i/>
          <w:iCs/>
        </w:rPr>
      </w:pPr>
    </w:p>
    <w:p w14:paraId="58F4AA36" w14:textId="77777777" w:rsidR="006635A9" w:rsidRDefault="006635A9" w:rsidP="006635A9">
      <w:pPr>
        <w:ind w:left="720"/>
      </w:pPr>
      <w:r>
        <w:t>T</w:t>
      </w:r>
      <w:r w:rsidRPr="002852BD">
        <w:t xml:space="preserve">he annual grading review of Professional Services staff held </w:t>
      </w:r>
      <w:r>
        <w:t>during</w:t>
      </w:r>
      <w:r w:rsidRPr="002852BD">
        <w:t xml:space="preserve"> </w:t>
      </w:r>
      <w:r>
        <w:t xml:space="preserve">2020/21 saw 3 </w:t>
      </w:r>
    </w:p>
    <w:p w14:paraId="2148DBCA" w14:textId="0B9B1EAE" w:rsidR="006635A9" w:rsidRDefault="006635A9" w:rsidP="006635A9">
      <w:pPr>
        <w:ind w:left="720"/>
      </w:pPr>
      <w:r>
        <w:t>submissions, 2 male and 1 female, all of whom were successful. None were from a BAME background or had a declared disability.</w:t>
      </w:r>
    </w:p>
    <w:p w14:paraId="28063F34" w14:textId="12B3713F" w:rsidR="006635A9" w:rsidRDefault="006635A9" w:rsidP="008534DB">
      <w:pPr>
        <w:pStyle w:val="Heading2"/>
        <w:spacing w:before="0"/>
        <w:ind w:right="550"/>
        <w:jc w:val="both"/>
        <w:rPr>
          <w:i/>
          <w:iCs/>
        </w:rPr>
      </w:pPr>
    </w:p>
    <w:p w14:paraId="090C2D6F" w14:textId="77777777" w:rsidR="006635A9" w:rsidRDefault="006635A9" w:rsidP="008534DB">
      <w:pPr>
        <w:pStyle w:val="Heading2"/>
        <w:spacing w:before="0"/>
        <w:ind w:right="550"/>
        <w:jc w:val="both"/>
        <w:rPr>
          <w:i/>
          <w:iCs/>
        </w:rPr>
      </w:pPr>
    </w:p>
    <w:p w14:paraId="265309E6" w14:textId="40B6ACF2" w:rsidR="007507F3" w:rsidRPr="00D10605" w:rsidRDefault="00323DEA" w:rsidP="004C4D62">
      <w:pPr>
        <w:pStyle w:val="Heading2"/>
        <w:pBdr>
          <w:top w:val="single" w:sz="4" w:space="1" w:color="auto"/>
          <w:left w:val="single" w:sz="4" w:space="4" w:color="auto"/>
          <w:bottom w:val="single" w:sz="4" w:space="1" w:color="auto"/>
          <w:right w:val="single" w:sz="4" w:space="4" w:color="auto"/>
        </w:pBdr>
        <w:shd w:val="clear" w:color="auto" w:fill="000000" w:themeFill="text1"/>
        <w:spacing w:before="0"/>
        <w:ind w:right="550"/>
        <w:jc w:val="both"/>
        <w:rPr>
          <w:i/>
          <w:iCs/>
        </w:rPr>
      </w:pPr>
      <w:r w:rsidRPr="00D10605">
        <w:rPr>
          <w:i/>
          <w:iCs/>
        </w:rPr>
        <w:t>Student focus</w:t>
      </w:r>
      <w:r w:rsidR="001D5C80">
        <w:rPr>
          <w:i/>
          <w:iCs/>
        </w:rPr>
        <w:t xml:space="preserve"> – Access &amp; Participation</w:t>
      </w:r>
    </w:p>
    <w:p w14:paraId="630036F2" w14:textId="77777777" w:rsidR="00D10605" w:rsidRDefault="00D10605" w:rsidP="008534DB">
      <w:pPr>
        <w:pStyle w:val="Heading2"/>
        <w:spacing w:before="0"/>
        <w:ind w:right="550"/>
        <w:jc w:val="both"/>
      </w:pPr>
    </w:p>
    <w:p w14:paraId="5AAF8D40" w14:textId="772C61DF" w:rsidR="007507F3" w:rsidRDefault="00323DEA" w:rsidP="008534DB">
      <w:pPr>
        <w:pStyle w:val="BodyText"/>
        <w:spacing w:before="21" w:line="259" w:lineRule="auto"/>
        <w:ind w:left="843" w:right="550"/>
        <w:jc w:val="both"/>
      </w:pPr>
      <w:r>
        <w:t xml:space="preserve">The work undertaken </w:t>
      </w:r>
      <w:r w:rsidR="00F81AE4">
        <w:t>in recent years</w:t>
      </w:r>
      <w:r>
        <w:t xml:space="preserve"> to write the institutional Access and Participation Plan (APP) 2020/21-2024/25 included extensive student consultation, with 90 students from under-represented groups taking part to offer their views. The Plan provides a detailed analysis of access, continuation, </w:t>
      </w:r>
      <w:proofErr w:type="gramStart"/>
      <w:r>
        <w:t>attainment</w:t>
      </w:r>
      <w:proofErr w:type="gramEnd"/>
      <w:r>
        <w:t xml:space="preserve"> and progression for BAME students, mature students, and those known to have a disability</w:t>
      </w:r>
      <w:r w:rsidR="000C10C4">
        <w:t>, mental health condition</w:t>
      </w:r>
      <w:r>
        <w:t>, as well as taking into consideration care leavers and intersections of disadvantage.</w:t>
      </w:r>
      <w:r w:rsidR="00C641D5">
        <w:t xml:space="preserve"> Work has continued in this crucial area during 2020-21 with progress being made as detailed below. </w:t>
      </w:r>
      <w:r>
        <w:t xml:space="preserve"> Figure </w:t>
      </w:r>
      <w:r w:rsidR="00CE02F9">
        <w:t>10</w:t>
      </w:r>
      <w:r>
        <w:t xml:space="preserve"> shows the targets and progression against them for equality protected groups</w:t>
      </w:r>
      <w:r w:rsidR="00C641D5">
        <w:t xml:space="preserve"> as outlined in the 2019-20 EDI Annual Report, but included here again for clarity</w:t>
      </w:r>
      <w:r w:rsidR="00075C5D">
        <w:t>:</w:t>
      </w:r>
    </w:p>
    <w:p w14:paraId="4C86BC83" w14:textId="2E895E66" w:rsidR="007507F3" w:rsidRDefault="007507F3" w:rsidP="008534DB">
      <w:pPr>
        <w:pStyle w:val="BodyText"/>
        <w:ind w:right="550"/>
        <w:jc w:val="both"/>
        <w:rPr>
          <w:sz w:val="20"/>
        </w:rPr>
      </w:pPr>
    </w:p>
    <w:p w14:paraId="26ADDDF7" w14:textId="77290F30" w:rsidR="00D10605" w:rsidRDefault="00D10605" w:rsidP="008534DB">
      <w:pPr>
        <w:pStyle w:val="BodyText"/>
        <w:ind w:right="550"/>
        <w:jc w:val="both"/>
        <w:rPr>
          <w:sz w:val="20"/>
        </w:rPr>
      </w:pPr>
    </w:p>
    <w:tbl>
      <w:tblPr>
        <w:tblStyle w:val="TableGrid"/>
        <w:tblW w:w="0" w:type="auto"/>
        <w:tblInd w:w="846" w:type="dxa"/>
        <w:tblLook w:val="04A0" w:firstRow="1" w:lastRow="0" w:firstColumn="1" w:lastColumn="0" w:noHBand="0" w:noVBand="1"/>
      </w:tblPr>
      <w:tblGrid>
        <w:gridCol w:w="4377"/>
        <w:gridCol w:w="4565"/>
      </w:tblGrid>
      <w:tr w:rsidR="00075C5D" w14:paraId="6D78EE09" w14:textId="77777777" w:rsidTr="00DC7B2E">
        <w:tc>
          <w:tcPr>
            <w:tcW w:w="4377" w:type="dxa"/>
            <w:shd w:val="clear" w:color="auto" w:fill="000000" w:themeFill="text1"/>
          </w:tcPr>
          <w:p w14:paraId="58CFD44E" w14:textId="1E8B16BD" w:rsidR="00075C5D" w:rsidRPr="00AA7A1E" w:rsidRDefault="00AA7A1E" w:rsidP="008534DB">
            <w:pPr>
              <w:pStyle w:val="BodyText"/>
              <w:ind w:right="550"/>
              <w:jc w:val="both"/>
              <w:rPr>
                <w:b/>
                <w:bCs/>
                <w:color w:val="FFFFFF" w:themeColor="background1"/>
                <w:sz w:val="20"/>
              </w:rPr>
            </w:pPr>
            <w:r>
              <w:rPr>
                <w:b/>
                <w:bCs/>
                <w:color w:val="FFFFFF" w:themeColor="background1"/>
                <w:sz w:val="20"/>
              </w:rPr>
              <w:t>Access and Participation Plan</w:t>
            </w:r>
          </w:p>
        </w:tc>
        <w:tc>
          <w:tcPr>
            <w:tcW w:w="4565" w:type="dxa"/>
            <w:shd w:val="clear" w:color="auto" w:fill="000000" w:themeFill="text1"/>
          </w:tcPr>
          <w:p w14:paraId="7D05A7CD" w14:textId="77777777" w:rsidR="00075C5D" w:rsidRDefault="00075C5D" w:rsidP="008534DB">
            <w:pPr>
              <w:pStyle w:val="BodyText"/>
              <w:ind w:right="550"/>
              <w:jc w:val="both"/>
              <w:rPr>
                <w:b/>
                <w:bCs/>
                <w:sz w:val="20"/>
              </w:rPr>
            </w:pPr>
            <w:r w:rsidRPr="00075C5D">
              <w:rPr>
                <w:b/>
                <w:bCs/>
                <w:sz w:val="20"/>
              </w:rPr>
              <w:t>2022/23 Target</w:t>
            </w:r>
          </w:p>
          <w:p w14:paraId="38108988" w14:textId="31AE0BC1" w:rsidR="00075C5D" w:rsidRPr="00075C5D" w:rsidRDefault="00075C5D" w:rsidP="008534DB">
            <w:pPr>
              <w:pStyle w:val="BodyText"/>
              <w:ind w:right="550"/>
              <w:jc w:val="both"/>
              <w:rPr>
                <w:b/>
                <w:bCs/>
                <w:sz w:val="20"/>
              </w:rPr>
            </w:pPr>
          </w:p>
        </w:tc>
      </w:tr>
      <w:tr w:rsidR="00075C5D" w14:paraId="083B336F" w14:textId="77777777" w:rsidTr="00DC7B2E">
        <w:tc>
          <w:tcPr>
            <w:tcW w:w="4377" w:type="dxa"/>
          </w:tcPr>
          <w:p w14:paraId="5350C1FC" w14:textId="7B5D0BE8" w:rsidR="00075C5D" w:rsidRDefault="00075C5D" w:rsidP="008534DB">
            <w:pPr>
              <w:pStyle w:val="BodyText"/>
              <w:ind w:right="550"/>
              <w:jc w:val="both"/>
              <w:rPr>
                <w:sz w:val="20"/>
              </w:rPr>
            </w:pPr>
            <w:r>
              <w:rPr>
                <w:color w:val="585858"/>
                <w:sz w:val="20"/>
              </w:rPr>
              <w:t>Increase number of students who disclose a disability by 0.5% per year</w:t>
            </w:r>
          </w:p>
        </w:tc>
        <w:tc>
          <w:tcPr>
            <w:tcW w:w="4565" w:type="dxa"/>
          </w:tcPr>
          <w:p w14:paraId="5C2EBDFB" w14:textId="360F5D67" w:rsidR="00075C5D" w:rsidRDefault="00075C5D" w:rsidP="008534DB">
            <w:pPr>
              <w:pStyle w:val="BodyText"/>
              <w:ind w:right="550"/>
              <w:jc w:val="both"/>
              <w:rPr>
                <w:sz w:val="20"/>
              </w:rPr>
            </w:pPr>
            <w:r>
              <w:rPr>
                <w:color w:val="585858"/>
                <w:sz w:val="20"/>
              </w:rPr>
              <w:t>17.84%</w:t>
            </w:r>
          </w:p>
        </w:tc>
      </w:tr>
      <w:tr w:rsidR="00075C5D" w14:paraId="3380B03C" w14:textId="77777777" w:rsidTr="00DC7B2E">
        <w:tc>
          <w:tcPr>
            <w:tcW w:w="4377" w:type="dxa"/>
          </w:tcPr>
          <w:p w14:paraId="6230D65B" w14:textId="48D8E3AE" w:rsidR="00075C5D" w:rsidRDefault="00075C5D" w:rsidP="008534DB">
            <w:pPr>
              <w:pStyle w:val="BodyText"/>
              <w:ind w:right="550"/>
              <w:jc w:val="both"/>
              <w:rPr>
                <w:sz w:val="20"/>
              </w:rPr>
            </w:pPr>
            <w:r>
              <w:rPr>
                <w:color w:val="585858"/>
                <w:sz w:val="20"/>
              </w:rPr>
              <w:t>Increase the number of students from BAME background by 0.25% per year</w:t>
            </w:r>
          </w:p>
        </w:tc>
        <w:tc>
          <w:tcPr>
            <w:tcW w:w="4565" w:type="dxa"/>
          </w:tcPr>
          <w:p w14:paraId="069C4145" w14:textId="4DA0AF60" w:rsidR="00075C5D" w:rsidRDefault="00075C5D" w:rsidP="008534DB">
            <w:pPr>
              <w:pStyle w:val="BodyText"/>
              <w:ind w:right="550"/>
              <w:jc w:val="both"/>
              <w:rPr>
                <w:sz w:val="20"/>
              </w:rPr>
            </w:pPr>
            <w:r>
              <w:rPr>
                <w:color w:val="585858"/>
                <w:sz w:val="20"/>
              </w:rPr>
              <w:t>14.23%</w:t>
            </w:r>
          </w:p>
        </w:tc>
      </w:tr>
      <w:tr w:rsidR="00075C5D" w14:paraId="74BA70E8" w14:textId="77777777" w:rsidTr="00DC7B2E">
        <w:tc>
          <w:tcPr>
            <w:tcW w:w="4377" w:type="dxa"/>
          </w:tcPr>
          <w:p w14:paraId="6AF5C22A" w14:textId="50192438" w:rsidR="00075C5D" w:rsidRDefault="00075C5D" w:rsidP="008534DB">
            <w:pPr>
              <w:pStyle w:val="BodyText"/>
              <w:ind w:right="550"/>
              <w:jc w:val="both"/>
              <w:rPr>
                <w:sz w:val="20"/>
              </w:rPr>
            </w:pPr>
            <w:r>
              <w:rPr>
                <w:color w:val="585858"/>
                <w:sz w:val="20"/>
              </w:rPr>
              <w:t>Increase mature student entrants for full-time UG degrees by 5% each year</w:t>
            </w:r>
          </w:p>
        </w:tc>
        <w:tc>
          <w:tcPr>
            <w:tcW w:w="4565" w:type="dxa"/>
          </w:tcPr>
          <w:p w14:paraId="7126B353" w14:textId="7A94AE84" w:rsidR="00075C5D" w:rsidRDefault="00075C5D" w:rsidP="008534DB">
            <w:pPr>
              <w:pStyle w:val="BodyText"/>
              <w:ind w:right="550"/>
              <w:jc w:val="both"/>
              <w:rPr>
                <w:sz w:val="20"/>
              </w:rPr>
            </w:pPr>
            <w:r>
              <w:rPr>
                <w:color w:val="585858"/>
                <w:sz w:val="20"/>
              </w:rPr>
              <w:t>934</w:t>
            </w:r>
          </w:p>
        </w:tc>
      </w:tr>
    </w:tbl>
    <w:p w14:paraId="67FADAD5" w14:textId="77777777" w:rsidR="007507F3" w:rsidRDefault="007507F3" w:rsidP="008534DB">
      <w:pPr>
        <w:pStyle w:val="BodyText"/>
        <w:spacing w:before="2"/>
        <w:ind w:right="550"/>
        <w:jc w:val="both"/>
        <w:rPr>
          <w:sz w:val="11"/>
        </w:rPr>
      </w:pPr>
    </w:p>
    <w:p w14:paraId="539207F6" w14:textId="77777777" w:rsidR="00075C5D" w:rsidRPr="00075C5D" w:rsidRDefault="00075C5D" w:rsidP="00075C5D">
      <w:pPr>
        <w:spacing w:before="1"/>
        <w:ind w:left="843" w:right="550"/>
        <w:jc w:val="both"/>
        <w:rPr>
          <w:b/>
          <w:bCs/>
          <w:i/>
          <w:sz w:val="18"/>
        </w:rPr>
      </w:pPr>
      <w:r w:rsidRPr="00075C5D">
        <w:rPr>
          <w:b/>
          <w:bCs/>
          <w:i/>
          <w:sz w:val="18"/>
        </w:rPr>
        <w:t>Figure 10. Access and Participation Plan targets.</w:t>
      </w:r>
    </w:p>
    <w:p w14:paraId="717340AE" w14:textId="77777777" w:rsidR="007507F3" w:rsidRDefault="007507F3" w:rsidP="008534DB">
      <w:pPr>
        <w:ind w:right="550"/>
        <w:jc w:val="both"/>
        <w:rPr>
          <w:sz w:val="18"/>
        </w:rPr>
      </w:pPr>
    </w:p>
    <w:p w14:paraId="2DBE6830" w14:textId="7B119013" w:rsidR="00F81AE4" w:rsidRDefault="006E023A" w:rsidP="00BC0F80">
      <w:pPr>
        <w:ind w:left="720" w:right="550"/>
        <w:jc w:val="both"/>
      </w:pPr>
      <w:r w:rsidRPr="00BC0F80">
        <w:t xml:space="preserve">Full information on the Access and Participation Plan can be found at: </w:t>
      </w:r>
      <w:hyperlink r:id="rId23" w:history="1">
        <w:r w:rsidR="00222CEF" w:rsidRPr="00222CEF">
          <w:rPr>
            <w:rStyle w:val="Hyperlink"/>
          </w:rPr>
          <w:t>https://www.uos.ac.uk/sites/default/files/access-participation-plan-2020-2025.pdf</w:t>
        </w:r>
      </w:hyperlink>
      <w:r w:rsidRPr="00AF25EC">
        <w:t xml:space="preserve">  </w:t>
      </w:r>
    </w:p>
    <w:p w14:paraId="6BD1328B" w14:textId="77777777" w:rsidR="00291C93" w:rsidRPr="00BC0F80" w:rsidRDefault="00291C93" w:rsidP="00BC0F80">
      <w:pPr>
        <w:ind w:left="720" w:right="550"/>
        <w:jc w:val="both"/>
      </w:pPr>
    </w:p>
    <w:p w14:paraId="7FCAA227" w14:textId="77777777" w:rsidR="00F81AE4" w:rsidRDefault="00F81AE4" w:rsidP="008534DB">
      <w:pPr>
        <w:ind w:right="550"/>
        <w:jc w:val="both"/>
        <w:rPr>
          <w:sz w:val="18"/>
        </w:rPr>
      </w:pPr>
    </w:p>
    <w:p w14:paraId="1BBBA795" w14:textId="7CB393FB" w:rsidR="00F81AE4" w:rsidRDefault="00C641D5" w:rsidP="004C4D62">
      <w:pPr>
        <w:pBdr>
          <w:top w:val="single" w:sz="4" w:space="1" w:color="auto"/>
          <w:left w:val="single" w:sz="4" w:space="4" w:color="auto"/>
          <w:bottom w:val="single" w:sz="4" w:space="1" w:color="auto"/>
          <w:right w:val="single" w:sz="4" w:space="4" w:color="auto"/>
        </w:pBdr>
        <w:shd w:val="clear" w:color="auto" w:fill="000000" w:themeFill="text1"/>
        <w:spacing w:line="276" w:lineRule="auto"/>
        <w:ind w:left="720" w:right="550"/>
        <w:jc w:val="both"/>
        <w:rPr>
          <w:b/>
          <w:bCs/>
          <w:i/>
          <w:iCs/>
        </w:rPr>
      </w:pPr>
      <w:r w:rsidRPr="00EC0EDD">
        <w:rPr>
          <w:b/>
          <w:bCs/>
          <w:i/>
          <w:iCs/>
        </w:rPr>
        <w:t>Continued a</w:t>
      </w:r>
      <w:r w:rsidR="00F81AE4" w:rsidRPr="00EC0EDD">
        <w:rPr>
          <w:b/>
          <w:bCs/>
          <w:i/>
          <w:iCs/>
        </w:rPr>
        <w:t>ctivities to support student</w:t>
      </w:r>
      <w:r w:rsidR="00A113BB">
        <w:rPr>
          <w:b/>
          <w:bCs/>
          <w:i/>
          <w:iCs/>
        </w:rPr>
        <w:t xml:space="preserve"> success and progression</w:t>
      </w:r>
    </w:p>
    <w:p w14:paraId="600E879B" w14:textId="77777777" w:rsidR="00EC0EDD" w:rsidRPr="00EC0EDD" w:rsidRDefault="00EC0EDD" w:rsidP="008534DB">
      <w:pPr>
        <w:spacing w:line="276" w:lineRule="auto"/>
        <w:ind w:left="720" w:right="550"/>
        <w:jc w:val="both"/>
        <w:rPr>
          <w:i/>
          <w:iCs/>
        </w:rPr>
      </w:pPr>
    </w:p>
    <w:p w14:paraId="0918CAE3" w14:textId="1B137002" w:rsidR="00F81AE4" w:rsidRPr="0071040D" w:rsidRDefault="00F81AE4" w:rsidP="00EC0EDD">
      <w:pPr>
        <w:spacing w:line="276" w:lineRule="auto"/>
        <w:ind w:left="880" w:right="550"/>
        <w:jc w:val="both"/>
      </w:pPr>
      <w:r w:rsidRPr="0071040D">
        <w:t>Through our work on the Access and Participation plan we have set out to better understand the lived experience of being a student at the university, and barriers to either joining our community or to remaining within it. This has been done through our annual research and evaluation framework (</w:t>
      </w:r>
      <w:r w:rsidR="00C40412">
        <w:t>20</w:t>
      </w:r>
      <w:r w:rsidRPr="0071040D">
        <w:t>20</w:t>
      </w:r>
      <w:r w:rsidR="00C40412">
        <w:t>-</w:t>
      </w:r>
      <w:r w:rsidRPr="0071040D">
        <w:t xml:space="preserve">21) and </w:t>
      </w:r>
      <w:r w:rsidR="00100D40">
        <w:t xml:space="preserve">further work is planned </w:t>
      </w:r>
      <w:r w:rsidR="00DC7B2E">
        <w:t xml:space="preserve">for </w:t>
      </w:r>
      <w:r w:rsidR="00DC7B2E" w:rsidRPr="0071040D">
        <w:t>2021</w:t>
      </w:r>
      <w:r w:rsidR="00C40412">
        <w:t>-</w:t>
      </w:r>
      <w:r w:rsidRPr="0071040D">
        <w:t>22. Examples of this work include:</w:t>
      </w:r>
    </w:p>
    <w:p w14:paraId="172C0C15" w14:textId="77777777" w:rsidR="00F81AE4" w:rsidRPr="0071040D" w:rsidRDefault="00F81AE4" w:rsidP="00EC0EDD">
      <w:pPr>
        <w:spacing w:line="276" w:lineRule="auto"/>
        <w:ind w:left="880" w:right="550"/>
        <w:jc w:val="both"/>
      </w:pPr>
    </w:p>
    <w:p w14:paraId="0FD83C27" w14:textId="39ABAAC2" w:rsidR="00F81AE4" w:rsidRPr="00171E24" w:rsidRDefault="00F81AE4" w:rsidP="000D777B">
      <w:pPr>
        <w:pStyle w:val="ListParagraph"/>
        <w:widowControl/>
        <w:numPr>
          <w:ilvl w:val="0"/>
          <w:numId w:val="10"/>
        </w:numPr>
        <w:autoSpaceDE/>
        <w:autoSpaceDN/>
        <w:spacing w:line="276" w:lineRule="auto"/>
        <w:ind w:left="1540" w:right="550" w:hanging="330"/>
        <w:contextualSpacing/>
      </w:pPr>
      <w:r w:rsidRPr="00171E24">
        <w:t>Focus groups and interviews to hear rationale for choosing university and the University of Suffolk more specifically</w:t>
      </w:r>
    </w:p>
    <w:p w14:paraId="75885252" w14:textId="77777777" w:rsidR="00F81AE4" w:rsidRPr="00171E24" w:rsidRDefault="00F81AE4" w:rsidP="000D777B">
      <w:pPr>
        <w:pStyle w:val="ListParagraph"/>
        <w:widowControl/>
        <w:numPr>
          <w:ilvl w:val="0"/>
          <w:numId w:val="10"/>
        </w:numPr>
        <w:autoSpaceDE/>
        <w:autoSpaceDN/>
        <w:spacing w:line="276" w:lineRule="auto"/>
        <w:ind w:left="1540" w:right="550" w:hanging="330"/>
        <w:contextualSpacing/>
      </w:pPr>
      <w:r w:rsidRPr="00171E24">
        <w:lastRenderedPageBreak/>
        <w:t>Experience of the process for accessing support and then engaging with it</w:t>
      </w:r>
    </w:p>
    <w:p w14:paraId="09CB0FCD" w14:textId="77777777" w:rsidR="00F81AE4" w:rsidRPr="00171E24" w:rsidRDefault="00F81AE4" w:rsidP="000D777B">
      <w:pPr>
        <w:pStyle w:val="ListParagraph"/>
        <w:widowControl/>
        <w:numPr>
          <w:ilvl w:val="0"/>
          <w:numId w:val="10"/>
        </w:numPr>
        <w:autoSpaceDE/>
        <w:autoSpaceDN/>
        <w:spacing w:line="276" w:lineRule="auto"/>
        <w:ind w:left="1540" w:right="550" w:hanging="330"/>
        <w:contextualSpacing/>
      </w:pPr>
      <w:r w:rsidRPr="00171E24">
        <w:t>A training programme, in collaboration with AdvanceHE to explore learning and teaching through an EDI lens with specific focuses on participation experience and engagement, curriculum design and assessment and feedback</w:t>
      </w:r>
    </w:p>
    <w:p w14:paraId="4E29D043" w14:textId="77777777" w:rsidR="00F81AE4" w:rsidRPr="00171E24" w:rsidRDefault="00F81AE4" w:rsidP="000D777B">
      <w:pPr>
        <w:pStyle w:val="ListParagraph"/>
        <w:widowControl/>
        <w:numPr>
          <w:ilvl w:val="0"/>
          <w:numId w:val="10"/>
        </w:numPr>
        <w:autoSpaceDE/>
        <w:autoSpaceDN/>
        <w:spacing w:line="276" w:lineRule="auto"/>
        <w:ind w:left="1540" w:right="550" w:hanging="330"/>
        <w:contextualSpacing/>
      </w:pPr>
      <w:r w:rsidRPr="00171E24">
        <w:t>Further analysis and exploration of the University approach to, application of and awareness of reasonable adjustments for students</w:t>
      </w:r>
    </w:p>
    <w:p w14:paraId="35277B4C" w14:textId="77777777" w:rsidR="00F81AE4" w:rsidRPr="00171E24" w:rsidRDefault="00F81AE4" w:rsidP="000D777B">
      <w:pPr>
        <w:pStyle w:val="ListParagraph"/>
        <w:widowControl/>
        <w:numPr>
          <w:ilvl w:val="0"/>
          <w:numId w:val="10"/>
        </w:numPr>
        <w:autoSpaceDE/>
        <w:autoSpaceDN/>
        <w:spacing w:line="276" w:lineRule="auto"/>
        <w:ind w:left="1540" w:right="550" w:hanging="330"/>
        <w:contextualSpacing/>
      </w:pPr>
      <w:r w:rsidRPr="00171E24">
        <w:t xml:space="preserve">Analysis and understanding of the internal and external support provided to students with mental health conditions and the impact of this on retention and success. </w:t>
      </w:r>
    </w:p>
    <w:p w14:paraId="46B1EE19" w14:textId="67639088" w:rsidR="00F81AE4" w:rsidRDefault="00F81AE4" w:rsidP="00EC0EDD">
      <w:pPr>
        <w:spacing w:line="276" w:lineRule="auto"/>
        <w:ind w:left="880" w:right="550"/>
        <w:jc w:val="both"/>
      </w:pPr>
    </w:p>
    <w:p w14:paraId="3308069B" w14:textId="77777777" w:rsidR="00F81AE4" w:rsidRPr="00171E24" w:rsidRDefault="00F81AE4" w:rsidP="00EC0EDD">
      <w:pPr>
        <w:spacing w:line="276" w:lineRule="auto"/>
        <w:ind w:left="880" w:right="550"/>
        <w:jc w:val="both"/>
      </w:pPr>
      <w:r w:rsidRPr="00171E24">
        <w:t xml:space="preserve">From this work we are looking to develop a series of awareness and training activities as well as guidance and sharing of good practice. </w:t>
      </w:r>
    </w:p>
    <w:p w14:paraId="55F233C3" w14:textId="77777777" w:rsidR="00F81AE4" w:rsidRDefault="00F81AE4" w:rsidP="00EC0EDD">
      <w:pPr>
        <w:spacing w:line="276" w:lineRule="auto"/>
        <w:ind w:left="880" w:right="550"/>
        <w:jc w:val="both"/>
      </w:pPr>
    </w:p>
    <w:p w14:paraId="47B8964F" w14:textId="77777777" w:rsidR="00F81AE4" w:rsidRDefault="00F81AE4" w:rsidP="00EC0EDD">
      <w:pPr>
        <w:spacing w:line="276" w:lineRule="auto"/>
        <w:ind w:left="880" w:right="550"/>
        <w:jc w:val="both"/>
      </w:pPr>
      <w:r>
        <w:t xml:space="preserve">Our initial findings make it clear to us that those students with disabilities do access more support and have benefitted more from the temporary assessment regulations which were adopted to mitigate impact of COVID. We appreciate that for many these challenges may not disappear and so we are looking at how these may or may not prove to be best practice beyond COVID. </w:t>
      </w:r>
    </w:p>
    <w:p w14:paraId="0F6B1FB5" w14:textId="77777777" w:rsidR="00F81AE4" w:rsidRDefault="00F81AE4" w:rsidP="00EC0EDD">
      <w:pPr>
        <w:spacing w:line="276" w:lineRule="auto"/>
        <w:ind w:left="880" w:right="550"/>
        <w:jc w:val="both"/>
      </w:pPr>
    </w:p>
    <w:p w14:paraId="1BAC0F6A" w14:textId="77777777" w:rsidR="00F81AE4" w:rsidRPr="000D777B" w:rsidRDefault="00F81AE4" w:rsidP="00EC0EDD">
      <w:pPr>
        <w:spacing w:line="276" w:lineRule="auto"/>
        <w:ind w:left="880" w:right="550"/>
        <w:jc w:val="both"/>
        <w:rPr>
          <w:b/>
          <w:bCs/>
        </w:rPr>
      </w:pPr>
      <w:r w:rsidRPr="000D777B">
        <w:rPr>
          <w:b/>
          <w:bCs/>
        </w:rPr>
        <w:t>Block and Blend</w:t>
      </w:r>
    </w:p>
    <w:p w14:paraId="32D812E0" w14:textId="2DC7D8FF" w:rsidR="00F81AE4" w:rsidRDefault="00F81AE4" w:rsidP="00EC0EDD">
      <w:pPr>
        <w:spacing w:line="276" w:lineRule="auto"/>
        <w:ind w:left="880" w:right="550"/>
        <w:jc w:val="both"/>
      </w:pPr>
      <w:r>
        <w:t>In direct response to the pandemic, the University has adopted a new approach to learning and teaching which is being piloted so that we can understand impact. The new approach sees our students move away from a model of 3 modules at once (if full time) over the course of a semester with end of semester assessment to a blocked approach which focusses learning on one module at a time, and spreads assessment throughout the academic year. Early qualitative data from students indicates that this approach to supports better time management and development of confidence. The blended approach, including the use of recorded lectures supports a more flexible approach to learning and the opportunity to recap during and beyond module assessment. This has proven popular with students and those with disability have noted t</w:t>
      </w:r>
      <w:r w:rsidR="0036140E">
        <w:t>hei</w:t>
      </w:r>
      <w:r>
        <w:t xml:space="preserve">r ability to be able to study from home if needed with resources and learning materials being more inclusive and accessible. Early quantitative data suggests an increase in achievement at assessment. </w:t>
      </w:r>
    </w:p>
    <w:p w14:paraId="2658EC26" w14:textId="77777777" w:rsidR="00F81AE4" w:rsidRDefault="00F81AE4" w:rsidP="00EC0EDD">
      <w:pPr>
        <w:spacing w:line="276" w:lineRule="auto"/>
        <w:ind w:left="880" w:right="550"/>
        <w:jc w:val="both"/>
      </w:pPr>
    </w:p>
    <w:p w14:paraId="3C68404D" w14:textId="09C29658" w:rsidR="00F81AE4" w:rsidRDefault="00F81AE4" w:rsidP="00EC0EDD">
      <w:pPr>
        <w:spacing w:line="276" w:lineRule="auto"/>
        <w:ind w:left="880" w:right="550"/>
        <w:jc w:val="both"/>
      </w:pPr>
      <w:r>
        <w:t xml:space="preserve">Analysis of this model continues through </w:t>
      </w:r>
      <w:r w:rsidR="00C40412">
        <w:t>20</w:t>
      </w:r>
      <w:r>
        <w:t>21</w:t>
      </w:r>
      <w:r w:rsidR="00C40412">
        <w:t>-</w:t>
      </w:r>
      <w:r>
        <w:t xml:space="preserve">22. </w:t>
      </w:r>
    </w:p>
    <w:p w14:paraId="0677A34B" w14:textId="77777777" w:rsidR="00F81AE4" w:rsidRDefault="00F81AE4" w:rsidP="00EC0EDD">
      <w:pPr>
        <w:spacing w:line="276" w:lineRule="auto"/>
        <w:ind w:left="880" w:right="550"/>
        <w:jc w:val="both"/>
      </w:pPr>
    </w:p>
    <w:p w14:paraId="36C01524" w14:textId="77777777" w:rsidR="00F81AE4" w:rsidRPr="000D777B" w:rsidRDefault="00F81AE4" w:rsidP="00EC0EDD">
      <w:pPr>
        <w:spacing w:line="276" w:lineRule="auto"/>
        <w:ind w:left="880" w:right="550"/>
        <w:jc w:val="both"/>
        <w:rPr>
          <w:b/>
          <w:bCs/>
        </w:rPr>
      </w:pPr>
      <w:r w:rsidRPr="000D777B">
        <w:rPr>
          <w:b/>
          <w:bCs/>
        </w:rPr>
        <w:t>Personal Academic Coach</w:t>
      </w:r>
    </w:p>
    <w:p w14:paraId="01F7D5F5" w14:textId="7E9D536D" w:rsidR="00F81AE4" w:rsidRDefault="00F81AE4" w:rsidP="00EC0EDD">
      <w:pPr>
        <w:spacing w:line="276" w:lineRule="auto"/>
        <w:ind w:left="880" w:right="550"/>
        <w:jc w:val="both"/>
      </w:pPr>
      <w:r>
        <w:t xml:space="preserve">Personal tutoring is used throughout HE to support and promote engagement and success. Across the sector there has been a shift to a more empowering coaching model, and this has now been developed and implemented. We believe that this model will support our students in the development of confidence as effective learners and provide focussed time to consider their own barriers to learning and opportunities for development. It also provides opportunity for course teams to signpost additional support and resources as needed </w:t>
      </w:r>
      <w:r w:rsidR="001C1B46">
        <w:t>and, on a case</w:t>
      </w:r>
      <w:r w:rsidR="000D777B">
        <w:t>-by-case</w:t>
      </w:r>
      <w:r>
        <w:t xml:space="preserve"> basis. </w:t>
      </w:r>
    </w:p>
    <w:p w14:paraId="1BD7BD3F" w14:textId="77777777" w:rsidR="00F81AE4" w:rsidRDefault="00F81AE4" w:rsidP="00EC0EDD">
      <w:pPr>
        <w:spacing w:line="276" w:lineRule="auto"/>
        <w:ind w:left="880" w:right="550"/>
        <w:jc w:val="both"/>
      </w:pPr>
    </w:p>
    <w:p w14:paraId="3E83D7EE" w14:textId="090E547C" w:rsidR="00F81AE4" w:rsidRPr="00B35D0A" w:rsidRDefault="00F81AE4" w:rsidP="00EC0EDD">
      <w:pPr>
        <w:spacing w:line="276" w:lineRule="auto"/>
        <w:ind w:left="880" w:right="550"/>
        <w:jc w:val="both"/>
      </w:pPr>
      <w:r>
        <w:t xml:space="preserve">The move to this model and its impact on retention and success is being evaluated through </w:t>
      </w:r>
      <w:r w:rsidR="00C40412">
        <w:t>20</w:t>
      </w:r>
      <w:r>
        <w:t>21</w:t>
      </w:r>
      <w:r w:rsidR="00C40412">
        <w:t>-</w:t>
      </w:r>
      <w:r>
        <w:t xml:space="preserve">22. </w:t>
      </w:r>
    </w:p>
    <w:p w14:paraId="21C7EF48" w14:textId="7CAFCFFA" w:rsidR="00F81AE4" w:rsidRPr="00B36759" w:rsidRDefault="00F81AE4" w:rsidP="008534DB">
      <w:pPr>
        <w:ind w:right="550"/>
        <w:jc w:val="both"/>
        <w:rPr>
          <w:sz w:val="24"/>
          <w:szCs w:val="32"/>
        </w:rPr>
        <w:sectPr w:rsidR="00F81AE4" w:rsidRPr="00B36759">
          <w:pgSz w:w="11910" w:h="16840"/>
          <w:pgMar w:top="1420" w:right="680" w:bottom="1200" w:left="1000" w:header="0" w:footer="1005" w:gutter="0"/>
          <w:cols w:space="720"/>
        </w:sectPr>
      </w:pPr>
    </w:p>
    <w:p w14:paraId="0E336A09" w14:textId="1655B29B" w:rsidR="007507F3" w:rsidRDefault="00323DEA" w:rsidP="004C4D62">
      <w:pPr>
        <w:pStyle w:val="Heading2"/>
        <w:pBdr>
          <w:top w:val="single" w:sz="4" w:space="1" w:color="auto"/>
          <w:left w:val="single" w:sz="4" w:space="4" w:color="auto"/>
          <w:bottom w:val="single" w:sz="4" w:space="1" w:color="auto"/>
          <w:right w:val="single" w:sz="4" w:space="4" w:color="auto"/>
        </w:pBdr>
        <w:shd w:val="clear" w:color="auto" w:fill="000000" w:themeFill="text1"/>
        <w:ind w:right="550"/>
        <w:jc w:val="both"/>
      </w:pPr>
      <w:r>
        <w:lastRenderedPageBreak/>
        <w:t xml:space="preserve">Equality, </w:t>
      </w:r>
      <w:proofErr w:type="gramStart"/>
      <w:r>
        <w:t>Diversity</w:t>
      </w:r>
      <w:proofErr w:type="gramEnd"/>
      <w:r>
        <w:t xml:space="preserve"> and Inclusion Governance</w:t>
      </w:r>
    </w:p>
    <w:p w14:paraId="70B19648" w14:textId="77777777" w:rsidR="000D777B" w:rsidRDefault="000D777B" w:rsidP="008534DB">
      <w:pPr>
        <w:pStyle w:val="Heading2"/>
        <w:ind w:right="550"/>
        <w:jc w:val="both"/>
      </w:pPr>
    </w:p>
    <w:p w14:paraId="65779CAE" w14:textId="1C38C097" w:rsidR="007507F3" w:rsidRDefault="00323DEA" w:rsidP="008534DB">
      <w:pPr>
        <w:pStyle w:val="BodyText"/>
        <w:spacing w:before="21" w:line="256" w:lineRule="auto"/>
        <w:ind w:left="843" w:right="550"/>
        <w:jc w:val="both"/>
      </w:pPr>
      <w:r>
        <w:t>The</w:t>
      </w:r>
      <w:r>
        <w:rPr>
          <w:spacing w:val="-13"/>
        </w:rPr>
        <w:t xml:space="preserve"> </w:t>
      </w:r>
      <w:r>
        <w:t>University</w:t>
      </w:r>
      <w:r>
        <w:rPr>
          <w:spacing w:val="-14"/>
        </w:rPr>
        <w:t xml:space="preserve"> </w:t>
      </w:r>
      <w:r>
        <w:t>has</w:t>
      </w:r>
      <w:r>
        <w:rPr>
          <w:spacing w:val="-12"/>
        </w:rPr>
        <w:t xml:space="preserve"> </w:t>
      </w:r>
      <w:r>
        <w:t>put</w:t>
      </w:r>
      <w:r>
        <w:rPr>
          <w:spacing w:val="-15"/>
        </w:rPr>
        <w:t xml:space="preserve"> </w:t>
      </w:r>
      <w:r>
        <w:t>in</w:t>
      </w:r>
      <w:r>
        <w:rPr>
          <w:spacing w:val="-15"/>
        </w:rPr>
        <w:t xml:space="preserve"> </w:t>
      </w:r>
      <w:r>
        <w:t>place</w:t>
      </w:r>
      <w:r>
        <w:rPr>
          <w:spacing w:val="-13"/>
        </w:rPr>
        <w:t xml:space="preserve"> </w:t>
      </w:r>
      <w:r>
        <w:t>governance</w:t>
      </w:r>
      <w:r>
        <w:rPr>
          <w:spacing w:val="-17"/>
        </w:rPr>
        <w:t xml:space="preserve"> </w:t>
      </w:r>
      <w:r>
        <w:t>structures</w:t>
      </w:r>
      <w:r>
        <w:rPr>
          <w:spacing w:val="-15"/>
        </w:rPr>
        <w:t xml:space="preserve"> </w:t>
      </w:r>
      <w:r>
        <w:t>to</w:t>
      </w:r>
      <w:r>
        <w:rPr>
          <w:spacing w:val="-12"/>
        </w:rPr>
        <w:t xml:space="preserve"> </w:t>
      </w:r>
      <w:r>
        <w:t>ensure</w:t>
      </w:r>
      <w:r>
        <w:rPr>
          <w:spacing w:val="-15"/>
        </w:rPr>
        <w:t xml:space="preserve"> </w:t>
      </w:r>
      <w:r>
        <w:t>leadership,</w:t>
      </w:r>
      <w:r>
        <w:rPr>
          <w:spacing w:val="-16"/>
        </w:rPr>
        <w:t xml:space="preserve"> </w:t>
      </w:r>
      <w:r>
        <w:t xml:space="preserve">responsibility, accountability and oversight of </w:t>
      </w:r>
      <w:r w:rsidR="007C719A">
        <w:t>E</w:t>
      </w:r>
      <w:r>
        <w:t>quality</w:t>
      </w:r>
      <w:r w:rsidR="007C719A">
        <w:t xml:space="preserve">, </w:t>
      </w:r>
      <w:proofErr w:type="gramStart"/>
      <w:r w:rsidR="007C719A">
        <w:t>D</w:t>
      </w:r>
      <w:r>
        <w:t>iversity</w:t>
      </w:r>
      <w:proofErr w:type="gramEnd"/>
      <w:r w:rsidR="007C719A">
        <w:t xml:space="preserve"> and Inclusion</w:t>
      </w:r>
      <w:r>
        <w:t>, as shown in Figure</w:t>
      </w:r>
      <w:r>
        <w:rPr>
          <w:spacing w:val="-5"/>
        </w:rPr>
        <w:t xml:space="preserve"> </w:t>
      </w:r>
      <w:r>
        <w:t>1</w:t>
      </w:r>
      <w:r w:rsidR="00CE02F9">
        <w:t>1</w:t>
      </w:r>
      <w:r>
        <w:t>.</w:t>
      </w:r>
    </w:p>
    <w:p w14:paraId="4EF24E43" w14:textId="40B137B5" w:rsidR="003D11B9" w:rsidRDefault="003D11B9" w:rsidP="008534DB">
      <w:pPr>
        <w:pStyle w:val="BodyText"/>
        <w:spacing w:before="21" w:line="256" w:lineRule="auto"/>
        <w:ind w:left="843" w:right="550"/>
        <w:jc w:val="both"/>
      </w:pPr>
    </w:p>
    <w:p w14:paraId="69B2ECA6" w14:textId="5A41D104" w:rsidR="003D11B9" w:rsidRDefault="00484FF6" w:rsidP="008534DB">
      <w:pPr>
        <w:pStyle w:val="BodyText"/>
        <w:spacing w:before="21" w:line="256" w:lineRule="auto"/>
        <w:ind w:left="843" w:right="550"/>
        <w:jc w:val="both"/>
      </w:pPr>
      <w:r>
        <w:rPr>
          <w:noProof/>
        </w:rPr>
        <w:drawing>
          <wp:inline distT="0" distB="0" distL="0" distR="0" wp14:anchorId="29FC6517" wp14:editId="727F5EC5">
            <wp:extent cx="5486400" cy="6328410"/>
            <wp:effectExtent l="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E2AF7CF" w14:textId="11718D14" w:rsidR="003D11B9" w:rsidRDefault="003D11B9" w:rsidP="008534DB">
      <w:pPr>
        <w:pStyle w:val="BodyText"/>
        <w:spacing w:before="21" w:line="256" w:lineRule="auto"/>
        <w:ind w:left="843" w:right="550"/>
        <w:jc w:val="both"/>
      </w:pPr>
    </w:p>
    <w:p w14:paraId="7316FFF7" w14:textId="4B72BE23" w:rsidR="00F36D4B" w:rsidRPr="00F36D4B" w:rsidRDefault="00F36D4B" w:rsidP="00F36D4B">
      <w:pPr>
        <w:spacing w:before="175"/>
        <w:ind w:left="843" w:right="550"/>
        <w:jc w:val="both"/>
        <w:rPr>
          <w:b/>
          <w:bCs/>
          <w:i/>
          <w:sz w:val="18"/>
        </w:rPr>
      </w:pPr>
      <w:r w:rsidRPr="00F36D4B">
        <w:rPr>
          <w:b/>
          <w:bCs/>
          <w:i/>
          <w:sz w:val="18"/>
        </w:rPr>
        <w:t>Figure</w:t>
      </w:r>
      <w:r w:rsidRPr="00F36D4B">
        <w:rPr>
          <w:b/>
          <w:bCs/>
          <w:i/>
          <w:spacing w:val="-4"/>
          <w:sz w:val="18"/>
        </w:rPr>
        <w:t xml:space="preserve"> </w:t>
      </w:r>
      <w:r w:rsidRPr="00F36D4B">
        <w:rPr>
          <w:b/>
          <w:bCs/>
          <w:i/>
          <w:sz w:val="18"/>
        </w:rPr>
        <w:t>11.</w:t>
      </w:r>
      <w:r w:rsidRPr="00F36D4B">
        <w:rPr>
          <w:b/>
          <w:bCs/>
          <w:i/>
          <w:spacing w:val="-3"/>
          <w:sz w:val="18"/>
        </w:rPr>
        <w:t xml:space="preserve"> </w:t>
      </w:r>
      <w:r w:rsidRPr="00F36D4B">
        <w:rPr>
          <w:b/>
          <w:bCs/>
          <w:i/>
          <w:sz w:val="18"/>
        </w:rPr>
        <w:t>Governance</w:t>
      </w:r>
      <w:r w:rsidRPr="00F36D4B">
        <w:rPr>
          <w:b/>
          <w:bCs/>
          <w:i/>
          <w:spacing w:val="-3"/>
          <w:sz w:val="18"/>
        </w:rPr>
        <w:t xml:space="preserve"> </w:t>
      </w:r>
      <w:r w:rsidRPr="00F36D4B">
        <w:rPr>
          <w:b/>
          <w:bCs/>
          <w:i/>
          <w:sz w:val="18"/>
        </w:rPr>
        <w:t>structures</w:t>
      </w:r>
      <w:r w:rsidRPr="00F36D4B">
        <w:rPr>
          <w:b/>
          <w:bCs/>
          <w:i/>
          <w:spacing w:val="-2"/>
          <w:sz w:val="18"/>
        </w:rPr>
        <w:t xml:space="preserve"> </w:t>
      </w:r>
      <w:r w:rsidRPr="00F36D4B">
        <w:rPr>
          <w:b/>
          <w:bCs/>
          <w:i/>
          <w:sz w:val="18"/>
        </w:rPr>
        <w:t>at</w:t>
      </w:r>
      <w:r w:rsidRPr="00F36D4B">
        <w:rPr>
          <w:b/>
          <w:bCs/>
          <w:i/>
          <w:spacing w:val="-4"/>
          <w:sz w:val="18"/>
        </w:rPr>
        <w:t xml:space="preserve"> </w:t>
      </w:r>
      <w:r w:rsidRPr="00F36D4B">
        <w:rPr>
          <w:b/>
          <w:bCs/>
          <w:i/>
          <w:sz w:val="18"/>
        </w:rPr>
        <w:t>the</w:t>
      </w:r>
      <w:r w:rsidRPr="00F36D4B">
        <w:rPr>
          <w:b/>
          <w:bCs/>
          <w:i/>
          <w:spacing w:val="-3"/>
          <w:sz w:val="18"/>
        </w:rPr>
        <w:t xml:space="preserve"> </w:t>
      </w:r>
      <w:r w:rsidRPr="00F36D4B">
        <w:rPr>
          <w:b/>
          <w:bCs/>
          <w:i/>
          <w:sz w:val="18"/>
        </w:rPr>
        <w:t>University</w:t>
      </w:r>
      <w:r w:rsidRPr="00F36D4B">
        <w:rPr>
          <w:b/>
          <w:bCs/>
          <w:i/>
          <w:spacing w:val="-4"/>
          <w:sz w:val="18"/>
        </w:rPr>
        <w:t xml:space="preserve"> </w:t>
      </w:r>
      <w:r w:rsidRPr="00F36D4B">
        <w:rPr>
          <w:b/>
          <w:bCs/>
          <w:i/>
          <w:sz w:val="18"/>
        </w:rPr>
        <w:t>of</w:t>
      </w:r>
      <w:r w:rsidRPr="00F36D4B">
        <w:rPr>
          <w:b/>
          <w:bCs/>
          <w:i/>
          <w:spacing w:val="-3"/>
          <w:sz w:val="18"/>
        </w:rPr>
        <w:t xml:space="preserve"> </w:t>
      </w:r>
      <w:r w:rsidRPr="00F36D4B">
        <w:rPr>
          <w:b/>
          <w:bCs/>
          <w:i/>
          <w:sz w:val="18"/>
        </w:rPr>
        <w:t>Suffolk</w:t>
      </w:r>
      <w:r w:rsidRPr="00F36D4B">
        <w:rPr>
          <w:b/>
          <w:bCs/>
          <w:i/>
          <w:spacing w:val="-3"/>
          <w:sz w:val="18"/>
        </w:rPr>
        <w:t xml:space="preserve"> </w:t>
      </w:r>
      <w:r w:rsidRPr="00F36D4B">
        <w:rPr>
          <w:b/>
          <w:bCs/>
          <w:i/>
          <w:sz w:val="18"/>
        </w:rPr>
        <w:t>relating</w:t>
      </w:r>
      <w:r w:rsidRPr="00F36D4B">
        <w:rPr>
          <w:b/>
          <w:bCs/>
          <w:i/>
          <w:spacing w:val="-3"/>
          <w:sz w:val="18"/>
        </w:rPr>
        <w:t xml:space="preserve"> </w:t>
      </w:r>
      <w:r w:rsidRPr="00F36D4B">
        <w:rPr>
          <w:b/>
          <w:bCs/>
          <w:i/>
          <w:sz w:val="18"/>
        </w:rPr>
        <w:t>to</w:t>
      </w:r>
      <w:r w:rsidRPr="00F36D4B">
        <w:rPr>
          <w:b/>
          <w:bCs/>
          <w:i/>
          <w:spacing w:val="-3"/>
          <w:sz w:val="18"/>
        </w:rPr>
        <w:t xml:space="preserve"> </w:t>
      </w:r>
      <w:r w:rsidRPr="00F36D4B">
        <w:rPr>
          <w:b/>
          <w:bCs/>
          <w:i/>
          <w:sz w:val="18"/>
        </w:rPr>
        <w:t>E</w:t>
      </w:r>
      <w:r w:rsidR="007C719A">
        <w:rPr>
          <w:b/>
          <w:bCs/>
          <w:i/>
          <w:sz w:val="18"/>
        </w:rPr>
        <w:t>DI</w:t>
      </w:r>
    </w:p>
    <w:p w14:paraId="4C3DF9AD" w14:textId="00A051A5" w:rsidR="003D11B9" w:rsidRDefault="003D11B9" w:rsidP="008534DB">
      <w:pPr>
        <w:pStyle w:val="BodyText"/>
        <w:spacing w:before="21" w:line="256" w:lineRule="auto"/>
        <w:ind w:left="843" w:right="550"/>
        <w:jc w:val="both"/>
      </w:pPr>
    </w:p>
    <w:p w14:paraId="2168DAB8" w14:textId="4E9B8C07" w:rsidR="003D11B9" w:rsidRDefault="003D11B9" w:rsidP="008534DB">
      <w:pPr>
        <w:pStyle w:val="BodyText"/>
        <w:spacing w:before="21" w:line="256" w:lineRule="auto"/>
        <w:ind w:left="843" w:right="550"/>
        <w:jc w:val="both"/>
      </w:pPr>
    </w:p>
    <w:p w14:paraId="4057BCF3" w14:textId="00F894B1" w:rsidR="003D11B9" w:rsidRDefault="003D11B9" w:rsidP="008534DB">
      <w:pPr>
        <w:pStyle w:val="BodyText"/>
        <w:spacing w:before="21" w:line="256" w:lineRule="auto"/>
        <w:ind w:left="843" w:right="550"/>
        <w:jc w:val="both"/>
      </w:pPr>
    </w:p>
    <w:p w14:paraId="5B6CF8AE" w14:textId="7E8D15C2" w:rsidR="003D11B9" w:rsidRDefault="003D11B9" w:rsidP="008534DB">
      <w:pPr>
        <w:pStyle w:val="BodyText"/>
        <w:spacing w:before="21" w:line="256" w:lineRule="auto"/>
        <w:ind w:left="843" w:right="550"/>
        <w:jc w:val="both"/>
      </w:pPr>
    </w:p>
    <w:p w14:paraId="0588A406" w14:textId="6609270F" w:rsidR="003D11B9" w:rsidRDefault="003D11B9" w:rsidP="008534DB">
      <w:pPr>
        <w:pStyle w:val="BodyText"/>
        <w:spacing w:before="21" w:line="256" w:lineRule="auto"/>
        <w:ind w:left="843" w:right="550"/>
        <w:jc w:val="both"/>
      </w:pPr>
    </w:p>
    <w:p w14:paraId="082C6316" w14:textId="29E20767" w:rsidR="003D11B9" w:rsidRDefault="003D11B9" w:rsidP="008534DB">
      <w:pPr>
        <w:pStyle w:val="BodyText"/>
        <w:spacing w:before="21" w:line="256" w:lineRule="auto"/>
        <w:ind w:left="843" w:right="550"/>
        <w:jc w:val="both"/>
      </w:pPr>
    </w:p>
    <w:p w14:paraId="5F42CE09" w14:textId="77777777" w:rsidR="003D11B9" w:rsidRDefault="003D11B9" w:rsidP="008534DB">
      <w:pPr>
        <w:pStyle w:val="BodyText"/>
        <w:spacing w:before="21" w:line="256" w:lineRule="auto"/>
        <w:ind w:left="843" w:right="550"/>
        <w:jc w:val="both"/>
      </w:pPr>
    </w:p>
    <w:p w14:paraId="38C2AF01" w14:textId="2492FB9D" w:rsidR="007507F3" w:rsidRDefault="007507F3" w:rsidP="008534DB">
      <w:pPr>
        <w:pStyle w:val="BodyText"/>
        <w:spacing w:before="10"/>
        <w:ind w:right="550"/>
        <w:jc w:val="both"/>
        <w:rPr>
          <w:sz w:val="9"/>
        </w:rPr>
      </w:pPr>
    </w:p>
    <w:p w14:paraId="39E7830C" w14:textId="77777777" w:rsidR="007507F3" w:rsidRDefault="007507F3" w:rsidP="008534DB">
      <w:pPr>
        <w:pStyle w:val="BodyText"/>
        <w:spacing w:before="4"/>
        <w:ind w:right="550"/>
        <w:jc w:val="both"/>
        <w:rPr>
          <w:i/>
          <w:sz w:val="17"/>
        </w:rPr>
      </w:pPr>
    </w:p>
    <w:p w14:paraId="5A3F57F0" w14:textId="114D8F0A" w:rsidR="00DA68A3" w:rsidRPr="00DA68A3" w:rsidRDefault="00DA68A3" w:rsidP="004C4D62">
      <w:pPr>
        <w:pStyle w:val="BodyText"/>
        <w:pBdr>
          <w:top w:val="single" w:sz="4" w:space="1" w:color="auto"/>
          <w:left w:val="single" w:sz="4" w:space="4" w:color="auto"/>
          <w:bottom w:val="single" w:sz="4" w:space="1" w:color="auto"/>
          <w:right w:val="single" w:sz="4" w:space="4" w:color="auto"/>
        </w:pBdr>
        <w:shd w:val="clear" w:color="auto" w:fill="000000" w:themeFill="text1"/>
        <w:ind w:left="843" w:right="550"/>
        <w:jc w:val="both"/>
        <w:rPr>
          <w:b/>
          <w:bCs/>
        </w:rPr>
      </w:pPr>
      <w:r w:rsidRPr="00DA68A3">
        <w:rPr>
          <w:b/>
          <w:bCs/>
        </w:rPr>
        <w:t xml:space="preserve">Equality, </w:t>
      </w:r>
      <w:proofErr w:type="gramStart"/>
      <w:r w:rsidRPr="00DA68A3">
        <w:rPr>
          <w:b/>
          <w:bCs/>
        </w:rPr>
        <w:t>Diversity</w:t>
      </w:r>
      <w:proofErr w:type="gramEnd"/>
      <w:r w:rsidRPr="00DA68A3">
        <w:rPr>
          <w:b/>
          <w:bCs/>
        </w:rPr>
        <w:t xml:space="preserve"> </w:t>
      </w:r>
      <w:r w:rsidR="00B9614B">
        <w:rPr>
          <w:b/>
          <w:bCs/>
        </w:rPr>
        <w:t xml:space="preserve">and </w:t>
      </w:r>
      <w:r w:rsidR="00B9614B" w:rsidRPr="00DA68A3">
        <w:rPr>
          <w:b/>
          <w:bCs/>
        </w:rPr>
        <w:t>Inclusion</w:t>
      </w:r>
      <w:r w:rsidRPr="00DA68A3">
        <w:rPr>
          <w:b/>
          <w:bCs/>
        </w:rPr>
        <w:t xml:space="preserve"> (EDI) Committee</w:t>
      </w:r>
    </w:p>
    <w:p w14:paraId="458C1A45" w14:textId="77777777" w:rsidR="00DA68A3" w:rsidRDefault="00DA68A3" w:rsidP="008534DB">
      <w:pPr>
        <w:pStyle w:val="BodyText"/>
        <w:ind w:left="843" w:right="550"/>
        <w:jc w:val="both"/>
      </w:pPr>
    </w:p>
    <w:p w14:paraId="019B2C45" w14:textId="7888AA4B" w:rsidR="007507F3" w:rsidRDefault="00323DEA" w:rsidP="008534DB">
      <w:pPr>
        <w:pStyle w:val="BodyText"/>
        <w:ind w:left="843" w:right="550"/>
        <w:jc w:val="both"/>
      </w:pPr>
      <w:r>
        <w:t>The Equality</w:t>
      </w:r>
      <w:r w:rsidR="003D11B9">
        <w:t>,</w:t>
      </w:r>
      <w:r>
        <w:t xml:space="preserve"> </w:t>
      </w:r>
      <w:proofErr w:type="gramStart"/>
      <w:r>
        <w:t>Diversity</w:t>
      </w:r>
      <w:proofErr w:type="gramEnd"/>
      <w:r w:rsidR="003D11B9">
        <w:t xml:space="preserve"> </w:t>
      </w:r>
      <w:r w:rsidR="00C40412">
        <w:t>and</w:t>
      </w:r>
      <w:r w:rsidR="003D11B9">
        <w:t xml:space="preserve"> Inclusion (EDI)</w:t>
      </w:r>
      <w:r>
        <w:t xml:space="preserve"> Committee meets three times a year to:</w:t>
      </w:r>
    </w:p>
    <w:p w14:paraId="38FDFC6D" w14:textId="1BC6CF63" w:rsidR="007507F3" w:rsidRDefault="00323DEA" w:rsidP="008534DB">
      <w:pPr>
        <w:pStyle w:val="ListParagraph"/>
        <w:numPr>
          <w:ilvl w:val="0"/>
          <w:numId w:val="6"/>
        </w:numPr>
        <w:tabs>
          <w:tab w:val="left" w:pos="1564"/>
        </w:tabs>
        <w:spacing w:before="181" w:line="259" w:lineRule="auto"/>
        <w:ind w:right="550"/>
      </w:pPr>
      <w:r>
        <w:t>Monitor the key areas of the institution’s performance</w:t>
      </w:r>
      <w:r w:rsidR="00892D9E">
        <w:t xml:space="preserve"> and priority areas agreed for the year</w:t>
      </w:r>
      <w:r w:rsidR="00506DFC">
        <w:t xml:space="preserve"> in relation to EDI</w:t>
      </w:r>
      <w:r w:rsidR="00A863FC">
        <w:t xml:space="preserve"> (currently: Access and Participation Plan; Athena Swan application, People and Liberating the Curriculum)</w:t>
      </w:r>
      <w:r>
        <w:t xml:space="preserve"> </w:t>
      </w:r>
    </w:p>
    <w:p w14:paraId="02C9C5A2" w14:textId="1BA848A0" w:rsidR="007507F3" w:rsidRDefault="00323DEA" w:rsidP="008534DB">
      <w:pPr>
        <w:pStyle w:val="ListParagraph"/>
        <w:numPr>
          <w:ilvl w:val="0"/>
          <w:numId w:val="6"/>
        </w:numPr>
        <w:tabs>
          <w:tab w:val="left" w:pos="1564"/>
        </w:tabs>
        <w:spacing w:line="267" w:lineRule="exact"/>
        <w:ind w:right="550" w:hanging="361"/>
      </w:pPr>
      <w:r>
        <w:t>Keep relevant policies and procedures</w:t>
      </w:r>
      <w:r w:rsidR="00A863FC">
        <w:t xml:space="preserve"> (which influence </w:t>
      </w:r>
      <w:r w:rsidR="003441FD">
        <w:t>or are influenced by EDI matters)</w:t>
      </w:r>
      <w:r>
        <w:t xml:space="preserve"> under</w:t>
      </w:r>
      <w:r>
        <w:rPr>
          <w:spacing w:val="-3"/>
        </w:rPr>
        <w:t xml:space="preserve"> </w:t>
      </w:r>
      <w:r>
        <w:t>review</w:t>
      </w:r>
    </w:p>
    <w:p w14:paraId="11AF833D" w14:textId="77777777" w:rsidR="007507F3" w:rsidRDefault="00323DEA" w:rsidP="008534DB">
      <w:pPr>
        <w:pStyle w:val="ListParagraph"/>
        <w:numPr>
          <w:ilvl w:val="0"/>
          <w:numId w:val="6"/>
        </w:numPr>
        <w:tabs>
          <w:tab w:val="left" w:pos="1564"/>
        </w:tabs>
        <w:spacing w:before="18"/>
        <w:ind w:right="550" w:hanging="361"/>
      </w:pPr>
      <w:r>
        <w:t>Set, monitor, and report progress against equality</w:t>
      </w:r>
      <w:r>
        <w:rPr>
          <w:spacing w:val="-8"/>
        </w:rPr>
        <w:t xml:space="preserve"> </w:t>
      </w:r>
      <w:r>
        <w:t>objectives</w:t>
      </w:r>
    </w:p>
    <w:p w14:paraId="154A7529" w14:textId="6C047F03" w:rsidR="007507F3" w:rsidRDefault="00323DEA" w:rsidP="008534DB">
      <w:pPr>
        <w:pStyle w:val="BodyText"/>
        <w:spacing w:before="178" w:line="259" w:lineRule="auto"/>
        <w:ind w:left="843" w:right="550"/>
        <w:jc w:val="both"/>
      </w:pPr>
      <w:r>
        <w:t xml:space="preserve">The Committee has membership from across the institution’s community, including academic representatives, professional service managers, the recognised trades unions and the Students’ Union. </w:t>
      </w:r>
    </w:p>
    <w:p w14:paraId="44617A0B" w14:textId="76C0EAE0" w:rsidR="003441FD" w:rsidRDefault="00323DEA" w:rsidP="008534DB">
      <w:pPr>
        <w:pStyle w:val="BodyText"/>
        <w:spacing w:before="161" w:line="259" w:lineRule="auto"/>
        <w:ind w:left="843" w:right="550"/>
        <w:jc w:val="both"/>
      </w:pPr>
      <w:r>
        <w:t>Members of the Senior Leadership Team are responsible for leading the implementation of</w:t>
      </w:r>
      <w:r>
        <w:rPr>
          <w:spacing w:val="-17"/>
        </w:rPr>
        <w:t xml:space="preserve"> </w:t>
      </w:r>
      <w:r>
        <w:t>the</w:t>
      </w:r>
      <w:r>
        <w:rPr>
          <w:spacing w:val="-16"/>
        </w:rPr>
        <w:t xml:space="preserve"> </w:t>
      </w:r>
      <w:r>
        <w:t>Equality</w:t>
      </w:r>
      <w:r>
        <w:rPr>
          <w:spacing w:val="-17"/>
        </w:rPr>
        <w:t xml:space="preserve"> </w:t>
      </w:r>
      <w:r>
        <w:t>and</w:t>
      </w:r>
      <w:r>
        <w:rPr>
          <w:spacing w:val="-19"/>
        </w:rPr>
        <w:t xml:space="preserve"> </w:t>
      </w:r>
      <w:r>
        <w:t>Diversity</w:t>
      </w:r>
      <w:r>
        <w:rPr>
          <w:spacing w:val="-15"/>
        </w:rPr>
        <w:t xml:space="preserve"> </w:t>
      </w:r>
      <w:r w:rsidR="00EE03DF">
        <w:t>approach</w:t>
      </w:r>
      <w:r>
        <w:rPr>
          <w:spacing w:val="-16"/>
        </w:rPr>
        <w:t xml:space="preserve"> </w:t>
      </w:r>
      <w:r>
        <w:t>and</w:t>
      </w:r>
      <w:r>
        <w:rPr>
          <w:spacing w:val="-19"/>
        </w:rPr>
        <w:t xml:space="preserve"> </w:t>
      </w:r>
      <w:r>
        <w:t>action</w:t>
      </w:r>
      <w:r>
        <w:rPr>
          <w:spacing w:val="-15"/>
        </w:rPr>
        <w:t xml:space="preserve"> </w:t>
      </w:r>
      <w:r>
        <w:t>planning</w:t>
      </w:r>
      <w:r>
        <w:rPr>
          <w:spacing w:val="-16"/>
        </w:rPr>
        <w:t xml:space="preserve"> </w:t>
      </w:r>
      <w:r>
        <w:t>in</w:t>
      </w:r>
      <w:r>
        <w:rPr>
          <w:spacing w:val="-15"/>
        </w:rPr>
        <w:t xml:space="preserve"> </w:t>
      </w:r>
      <w:r>
        <w:t>relation</w:t>
      </w:r>
      <w:r>
        <w:rPr>
          <w:spacing w:val="-19"/>
        </w:rPr>
        <w:t xml:space="preserve"> </w:t>
      </w:r>
      <w:r>
        <w:t>to</w:t>
      </w:r>
      <w:r>
        <w:rPr>
          <w:spacing w:val="-19"/>
        </w:rPr>
        <w:t xml:space="preserve"> </w:t>
      </w:r>
      <w:r>
        <w:t>employee</w:t>
      </w:r>
      <w:r>
        <w:rPr>
          <w:spacing w:val="-15"/>
        </w:rPr>
        <w:t xml:space="preserve"> </w:t>
      </w:r>
      <w:r>
        <w:t>and</w:t>
      </w:r>
      <w:r>
        <w:rPr>
          <w:spacing w:val="-18"/>
        </w:rPr>
        <w:t xml:space="preserve"> </w:t>
      </w:r>
      <w:r>
        <w:t>student matters</w:t>
      </w:r>
      <w:r>
        <w:rPr>
          <w:spacing w:val="-8"/>
        </w:rPr>
        <w:t xml:space="preserve"> </w:t>
      </w:r>
      <w:r>
        <w:t>within</w:t>
      </w:r>
      <w:r>
        <w:rPr>
          <w:spacing w:val="-6"/>
        </w:rPr>
        <w:t xml:space="preserve"> </w:t>
      </w:r>
      <w:r>
        <w:t>their</w:t>
      </w:r>
      <w:r>
        <w:rPr>
          <w:spacing w:val="-8"/>
        </w:rPr>
        <w:t xml:space="preserve"> </w:t>
      </w:r>
      <w:r>
        <w:t>own</w:t>
      </w:r>
      <w:r>
        <w:rPr>
          <w:spacing w:val="-9"/>
        </w:rPr>
        <w:t xml:space="preserve"> </w:t>
      </w:r>
      <w:r>
        <w:t>Schools</w:t>
      </w:r>
      <w:r>
        <w:rPr>
          <w:spacing w:val="-6"/>
        </w:rPr>
        <w:t xml:space="preserve"> </w:t>
      </w:r>
      <w:r>
        <w:t>and</w:t>
      </w:r>
      <w:r>
        <w:rPr>
          <w:spacing w:val="-6"/>
        </w:rPr>
        <w:t xml:space="preserve"> </w:t>
      </w:r>
      <w:r w:rsidR="00EE03DF">
        <w:t>D</w:t>
      </w:r>
      <w:r>
        <w:t>irectorates/departments</w:t>
      </w:r>
      <w:r w:rsidR="003441FD">
        <w:t>;</w:t>
      </w:r>
      <w:r>
        <w:rPr>
          <w:spacing w:val="-7"/>
        </w:rPr>
        <w:t xml:space="preserve"> </w:t>
      </w:r>
      <w:r>
        <w:t>and</w:t>
      </w:r>
      <w:r>
        <w:rPr>
          <w:spacing w:val="-6"/>
        </w:rPr>
        <w:t xml:space="preserve"> </w:t>
      </w:r>
      <w:r>
        <w:t>ensuring</w:t>
      </w:r>
      <w:r>
        <w:rPr>
          <w:spacing w:val="-7"/>
        </w:rPr>
        <w:t xml:space="preserve"> </w:t>
      </w:r>
      <w:r>
        <w:t>that</w:t>
      </w:r>
      <w:r>
        <w:rPr>
          <w:spacing w:val="-6"/>
        </w:rPr>
        <w:t xml:space="preserve"> </w:t>
      </w:r>
      <w:r>
        <w:t>all</w:t>
      </w:r>
      <w:r>
        <w:rPr>
          <w:spacing w:val="-7"/>
        </w:rPr>
        <w:t xml:space="preserve"> </w:t>
      </w:r>
      <w:r>
        <w:t xml:space="preserve">their staff know their responsibilities and receive support and training in carrying these out. </w:t>
      </w:r>
    </w:p>
    <w:p w14:paraId="647D60A3" w14:textId="2DF9FFC0" w:rsidR="007507F3" w:rsidRDefault="00323DEA" w:rsidP="008534DB">
      <w:pPr>
        <w:pStyle w:val="BodyText"/>
        <w:spacing w:before="161" w:line="259" w:lineRule="auto"/>
        <w:ind w:left="843" w:right="550"/>
        <w:jc w:val="both"/>
      </w:pPr>
      <w:r>
        <w:t xml:space="preserve">All members of the institution’s community have a responsibility to support the aims and objectives of the Equality </w:t>
      </w:r>
      <w:r w:rsidR="00C40412">
        <w:t>and</w:t>
      </w:r>
      <w:r>
        <w:t xml:space="preserve"> Diversity Policy, ensuring that their behaviour towards each other and to the wider external community is respectful, encouraging a positive and inclusive</w:t>
      </w:r>
      <w:r>
        <w:rPr>
          <w:spacing w:val="-1"/>
        </w:rPr>
        <w:t xml:space="preserve"> </w:t>
      </w:r>
      <w:r>
        <w:t>environment.</w:t>
      </w:r>
    </w:p>
    <w:p w14:paraId="657ADE2E" w14:textId="77777777" w:rsidR="007507F3" w:rsidRDefault="007507F3" w:rsidP="008534DB">
      <w:pPr>
        <w:spacing w:line="259" w:lineRule="auto"/>
        <w:ind w:right="550"/>
        <w:jc w:val="both"/>
      </w:pPr>
    </w:p>
    <w:p w14:paraId="18C9FADC" w14:textId="6AD53001" w:rsidR="007507F3" w:rsidRDefault="00323DEA" w:rsidP="004C4D62">
      <w:pPr>
        <w:pStyle w:val="Heading2"/>
        <w:pBdr>
          <w:top w:val="single" w:sz="4" w:space="1" w:color="auto"/>
          <w:left w:val="single" w:sz="4" w:space="4" w:color="auto"/>
          <w:bottom w:val="single" w:sz="4" w:space="1" w:color="auto"/>
          <w:right w:val="single" w:sz="4" w:space="4" w:color="auto"/>
        </w:pBdr>
        <w:shd w:val="clear" w:color="auto" w:fill="000000" w:themeFill="text1"/>
        <w:spacing w:before="156"/>
        <w:ind w:right="550"/>
        <w:jc w:val="both"/>
      </w:pPr>
      <w:r>
        <w:t xml:space="preserve">Policies </w:t>
      </w:r>
      <w:r w:rsidR="00C40412">
        <w:t>and</w:t>
      </w:r>
      <w:r>
        <w:t xml:space="preserve"> Procedures</w:t>
      </w:r>
    </w:p>
    <w:p w14:paraId="32823390" w14:textId="4CCE3D00" w:rsidR="007507F3" w:rsidRDefault="003167AE" w:rsidP="008534DB">
      <w:pPr>
        <w:pStyle w:val="BodyText"/>
        <w:spacing w:before="159" w:line="259" w:lineRule="auto"/>
        <w:ind w:left="843" w:right="550"/>
        <w:jc w:val="both"/>
      </w:pPr>
      <w:r>
        <w:t xml:space="preserve">As an institution we have </w:t>
      </w:r>
      <w:proofErr w:type="gramStart"/>
      <w:r>
        <w:t>a number of</w:t>
      </w:r>
      <w:proofErr w:type="gramEnd"/>
      <w:r>
        <w:t xml:space="preserve"> policies in place to support Equality, Diversity and Inclusion</w:t>
      </w:r>
      <w:r w:rsidR="0017178E">
        <w:t xml:space="preserve"> for our staff and our students.</w:t>
      </w:r>
      <w:r w:rsidR="002834CC">
        <w:t xml:space="preserve"> These policies have been reviewed in respect of Equality Impact Assessment (EIA)</w:t>
      </w:r>
      <w:r w:rsidR="00F93790">
        <w:t>.</w:t>
      </w:r>
      <w:r w:rsidR="0017178E">
        <w:t xml:space="preserve"> We are committed to </w:t>
      </w:r>
      <w:r w:rsidR="00B23639">
        <w:t>embedding a</w:t>
      </w:r>
      <w:r w:rsidR="00D80622">
        <w:t>n</w:t>
      </w:r>
      <w:r w:rsidR="00B23639">
        <w:t xml:space="preserve"> authentically inclusive environment </w:t>
      </w:r>
      <w:r w:rsidR="00D80622">
        <w:t xml:space="preserve">(through our policies, </w:t>
      </w:r>
      <w:proofErr w:type="gramStart"/>
      <w:r w:rsidR="00D80622">
        <w:t>procedures</w:t>
      </w:r>
      <w:proofErr w:type="gramEnd"/>
      <w:r w:rsidR="00D80622">
        <w:t xml:space="preserve"> and approach) </w:t>
      </w:r>
      <w:r w:rsidR="00B23639">
        <w:t>for all who work and study at the University of Suffolk</w:t>
      </w:r>
      <w:r w:rsidR="00D80622">
        <w:t>.</w:t>
      </w:r>
    </w:p>
    <w:p w14:paraId="4800DA2D" w14:textId="77777777" w:rsidR="007507F3" w:rsidRDefault="007507F3" w:rsidP="008534DB">
      <w:pPr>
        <w:pStyle w:val="BodyText"/>
        <w:ind w:right="550"/>
        <w:jc w:val="both"/>
        <w:rPr>
          <w:sz w:val="24"/>
        </w:rPr>
      </w:pPr>
    </w:p>
    <w:p w14:paraId="2BA6EADC" w14:textId="77777777" w:rsidR="007507F3" w:rsidRDefault="007507F3" w:rsidP="008534DB">
      <w:pPr>
        <w:pStyle w:val="BodyText"/>
        <w:ind w:right="550"/>
        <w:jc w:val="both"/>
        <w:rPr>
          <w:sz w:val="20"/>
        </w:rPr>
      </w:pPr>
    </w:p>
    <w:p w14:paraId="3D8CB45E" w14:textId="0F9F8C9A" w:rsidR="007507F3" w:rsidRDefault="00323DEA" w:rsidP="004C4D62">
      <w:pPr>
        <w:pStyle w:val="Heading2"/>
        <w:pBdr>
          <w:top w:val="single" w:sz="4" w:space="1" w:color="auto"/>
          <w:left w:val="single" w:sz="4" w:space="4" w:color="auto"/>
          <w:bottom w:val="single" w:sz="4" w:space="1" w:color="auto"/>
          <w:right w:val="single" w:sz="4" w:space="4" w:color="auto"/>
        </w:pBdr>
        <w:shd w:val="clear" w:color="auto" w:fill="000000" w:themeFill="text1"/>
        <w:spacing w:before="1"/>
        <w:ind w:right="550"/>
        <w:jc w:val="both"/>
      </w:pPr>
      <w:r>
        <w:t xml:space="preserve">Equality </w:t>
      </w:r>
      <w:r w:rsidR="00C40412">
        <w:t>P</w:t>
      </w:r>
      <w:r>
        <w:t xml:space="preserve">riorities </w:t>
      </w:r>
      <w:r w:rsidR="00DF3B6F">
        <w:t>2021-22</w:t>
      </w:r>
    </w:p>
    <w:p w14:paraId="59F047B3" w14:textId="77777777" w:rsidR="007507F3" w:rsidRDefault="007507F3" w:rsidP="008534DB">
      <w:pPr>
        <w:pStyle w:val="BodyText"/>
        <w:ind w:right="550"/>
        <w:jc w:val="both"/>
        <w:rPr>
          <w:b/>
          <w:sz w:val="24"/>
        </w:rPr>
      </w:pPr>
    </w:p>
    <w:p w14:paraId="5A436D34" w14:textId="2D84767F" w:rsidR="00DA0B91" w:rsidRDefault="00DA0B91" w:rsidP="008534DB">
      <w:pPr>
        <w:pStyle w:val="BodyText"/>
        <w:spacing w:before="179" w:line="256" w:lineRule="auto"/>
        <w:ind w:left="843" w:right="550"/>
        <w:jc w:val="both"/>
      </w:pPr>
      <w:r>
        <w:t xml:space="preserve">Building upon the </w:t>
      </w:r>
      <w:r w:rsidR="002539DA">
        <w:t xml:space="preserve">refresh of approach to EDI at the University in 2020-21 (including the re-establishment of the EDI Committee with </w:t>
      </w:r>
      <w:r w:rsidR="001671FB">
        <w:t xml:space="preserve">clear focus topics), our priorities in EDI for 2021-22 are primarily to build upon and embed the work that has commenced in this respect. </w:t>
      </w:r>
    </w:p>
    <w:p w14:paraId="5F600426" w14:textId="6BCB59D2" w:rsidR="001671FB" w:rsidRDefault="001671FB" w:rsidP="008534DB">
      <w:pPr>
        <w:pStyle w:val="BodyText"/>
        <w:spacing w:before="179" w:line="256" w:lineRule="auto"/>
        <w:ind w:left="843" w:right="550"/>
        <w:jc w:val="both"/>
      </w:pPr>
      <w:r>
        <w:t xml:space="preserve">Some of our </w:t>
      </w:r>
      <w:r w:rsidR="00DA3428">
        <w:t>priority</w:t>
      </w:r>
      <w:r>
        <w:t xml:space="preserve"> areas span </w:t>
      </w:r>
      <w:proofErr w:type="gramStart"/>
      <w:r>
        <w:t>a number of</w:t>
      </w:r>
      <w:proofErr w:type="gramEnd"/>
      <w:r>
        <w:t xml:space="preserve"> years (Athena Swan, Access and Participation etc) and so to achieve </w:t>
      </w:r>
      <w:r w:rsidR="006D0A89">
        <w:t xml:space="preserve">an authentically embedded approach it is important that we </w:t>
      </w:r>
      <w:r w:rsidR="001F5081">
        <w:t>afford</w:t>
      </w:r>
      <w:r w:rsidR="006D0A89">
        <w:t xml:space="preserve"> the time they deserve to see transformation</w:t>
      </w:r>
      <w:r w:rsidR="001F5081">
        <w:t>al</w:t>
      </w:r>
      <w:r w:rsidR="006D0A89">
        <w:t xml:space="preserve"> change and value adding </w:t>
      </w:r>
      <w:r w:rsidR="001F5081">
        <w:t>impact. The priorities for the EDI Committee therefore remain as</w:t>
      </w:r>
      <w:r w:rsidR="001D1FEB">
        <w:t>:</w:t>
      </w:r>
    </w:p>
    <w:p w14:paraId="7842D2CE" w14:textId="2C79A750" w:rsidR="001D1FEB" w:rsidRDefault="001D1FEB" w:rsidP="00DA3428">
      <w:pPr>
        <w:pStyle w:val="BodyText"/>
        <w:numPr>
          <w:ilvl w:val="1"/>
          <w:numId w:val="12"/>
        </w:numPr>
        <w:spacing w:before="179" w:line="256" w:lineRule="auto"/>
        <w:ind w:right="550"/>
        <w:jc w:val="both"/>
      </w:pPr>
      <w:r>
        <w:t>Access and Participation Plan</w:t>
      </w:r>
    </w:p>
    <w:p w14:paraId="4AABCA60" w14:textId="5205C0BA" w:rsidR="001D1FEB" w:rsidRDefault="001D1FEB" w:rsidP="00DA3428">
      <w:pPr>
        <w:pStyle w:val="BodyText"/>
        <w:numPr>
          <w:ilvl w:val="1"/>
          <w:numId w:val="12"/>
        </w:numPr>
        <w:spacing w:before="179" w:line="256" w:lineRule="auto"/>
        <w:ind w:right="550"/>
        <w:jc w:val="both"/>
      </w:pPr>
      <w:r>
        <w:t>Athena Swan</w:t>
      </w:r>
    </w:p>
    <w:p w14:paraId="41BF7A02" w14:textId="3319F168" w:rsidR="001D1FEB" w:rsidRDefault="001D1FEB" w:rsidP="00DA3428">
      <w:pPr>
        <w:pStyle w:val="BodyText"/>
        <w:numPr>
          <w:ilvl w:val="1"/>
          <w:numId w:val="12"/>
        </w:numPr>
        <w:spacing w:before="179" w:line="256" w:lineRule="auto"/>
        <w:ind w:right="550"/>
        <w:jc w:val="both"/>
      </w:pPr>
      <w:r>
        <w:t>People</w:t>
      </w:r>
    </w:p>
    <w:p w14:paraId="054EE5D9" w14:textId="23932D05" w:rsidR="001D1FEB" w:rsidRDefault="001D1FEB" w:rsidP="00DA3428">
      <w:pPr>
        <w:pStyle w:val="BodyText"/>
        <w:numPr>
          <w:ilvl w:val="1"/>
          <w:numId w:val="12"/>
        </w:numPr>
        <w:spacing w:before="179" w:line="256" w:lineRule="auto"/>
        <w:ind w:right="550"/>
        <w:jc w:val="both"/>
      </w:pPr>
      <w:r>
        <w:t xml:space="preserve">Liberating the </w:t>
      </w:r>
      <w:r w:rsidR="00DA3428">
        <w:t>Curriculum</w:t>
      </w:r>
      <w:r>
        <w:t xml:space="preserve"> </w:t>
      </w:r>
    </w:p>
    <w:p w14:paraId="7E49DF7F" w14:textId="267D22BF" w:rsidR="00DA0B91" w:rsidRDefault="00DA0B91" w:rsidP="008534DB">
      <w:pPr>
        <w:pStyle w:val="BodyText"/>
        <w:spacing w:before="179" w:line="256" w:lineRule="auto"/>
        <w:ind w:left="843" w:right="550"/>
        <w:jc w:val="both"/>
      </w:pPr>
    </w:p>
    <w:p w14:paraId="29AABDF3" w14:textId="7A328E3F" w:rsidR="001D1FEB" w:rsidRDefault="00420C67" w:rsidP="008534DB">
      <w:pPr>
        <w:pStyle w:val="BodyText"/>
        <w:spacing w:before="179" w:line="256" w:lineRule="auto"/>
        <w:ind w:left="843" w:right="550"/>
        <w:jc w:val="both"/>
      </w:pPr>
      <w:r>
        <w:t xml:space="preserve">In addition, the People and OD team will be strengthening their knowledge of, and approach to EDI matters with the establishment of a new post </w:t>
      </w:r>
      <w:r w:rsidR="002B24DF">
        <w:t xml:space="preserve">– dedicated to EDI, during the 2021-22 academic year. </w:t>
      </w:r>
    </w:p>
    <w:p w14:paraId="0B2BD154" w14:textId="1DBC63BF" w:rsidR="002B24DF" w:rsidRDefault="002B24DF" w:rsidP="008534DB">
      <w:pPr>
        <w:pStyle w:val="BodyText"/>
        <w:spacing w:before="179" w:line="256" w:lineRule="auto"/>
        <w:ind w:left="843" w:right="550"/>
        <w:jc w:val="both"/>
      </w:pPr>
      <w:r>
        <w:t>We continue to recognise the value that our supporting colleagues</w:t>
      </w:r>
      <w:r w:rsidR="00463594">
        <w:t xml:space="preserve"> (for example, our staff networks)</w:t>
      </w:r>
      <w:r>
        <w:t xml:space="preserve"> play in improving </w:t>
      </w:r>
      <w:r w:rsidR="00353A5C">
        <w:t xml:space="preserve">Equality, </w:t>
      </w:r>
      <w:proofErr w:type="gramStart"/>
      <w:r w:rsidR="00353A5C">
        <w:t>Diversity</w:t>
      </w:r>
      <w:proofErr w:type="gramEnd"/>
      <w:r w:rsidR="00353A5C">
        <w:t xml:space="preserve"> and Inclusion in its widest sense, for our staff and students. </w:t>
      </w:r>
      <w:r w:rsidR="00463594">
        <w:t xml:space="preserve">We recognise that to effect real change and improvement, Equality, </w:t>
      </w:r>
      <w:proofErr w:type="gramStart"/>
      <w:r w:rsidR="00463594">
        <w:t>Diversity</w:t>
      </w:r>
      <w:proofErr w:type="gramEnd"/>
      <w:r w:rsidR="00463594">
        <w:t xml:space="preserve"> and Inclusion is </w:t>
      </w:r>
      <w:r w:rsidR="00D9763E">
        <w:t xml:space="preserve">everyone’s responsibility and priority. </w:t>
      </w:r>
      <w:r w:rsidR="007C3DA4">
        <w:t xml:space="preserve">We therefore remain committed to improving our understanding of EDI matters </w:t>
      </w:r>
      <w:r w:rsidR="00CE675E">
        <w:t xml:space="preserve">through </w:t>
      </w:r>
      <w:r w:rsidR="00CA3ABC">
        <w:t xml:space="preserve">our use of data, </w:t>
      </w:r>
      <w:r w:rsidR="00CE675E">
        <w:t xml:space="preserve">formal learning opportunities, shared experiences and by </w:t>
      </w:r>
      <w:r w:rsidR="00356A70">
        <w:t>encouraging constructive challenge to any practices or approaches which do no</w:t>
      </w:r>
      <w:r w:rsidR="00861EE0">
        <w:t>t</w:t>
      </w:r>
      <w:r w:rsidR="00356A70">
        <w:t xml:space="preserve"> align with </w:t>
      </w:r>
      <w:r w:rsidR="00861EE0">
        <w:t>our core values</w:t>
      </w:r>
      <w:r w:rsidR="007940FF">
        <w:t xml:space="preserve"> and behaviours.</w:t>
      </w:r>
    </w:p>
    <w:p w14:paraId="5F4B4FEE" w14:textId="67464A7B" w:rsidR="00FB4E32" w:rsidRDefault="00FB4E32" w:rsidP="008534DB">
      <w:pPr>
        <w:pStyle w:val="BodyText"/>
        <w:spacing w:before="179" w:line="256" w:lineRule="auto"/>
        <w:ind w:left="843" w:right="550"/>
        <w:jc w:val="both"/>
      </w:pPr>
    </w:p>
    <w:p w14:paraId="0EA4358A" w14:textId="77777777" w:rsidR="00FB4E32" w:rsidRDefault="00FB4E32" w:rsidP="008534DB">
      <w:pPr>
        <w:pStyle w:val="BodyText"/>
        <w:spacing w:before="179" w:line="256" w:lineRule="auto"/>
        <w:ind w:left="843" w:right="550"/>
        <w:jc w:val="both"/>
      </w:pPr>
    </w:p>
    <w:sectPr w:rsidR="00FB4E32">
      <w:pgSz w:w="11910" w:h="16840"/>
      <w:pgMar w:top="1360" w:right="680" w:bottom="1200" w:left="10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8886" w14:textId="77777777" w:rsidR="00434D61" w:rsidRDefault="00434D61">
      <w:r>
        <w:separator/>
      </w:r>
    </w:p>
  </w:endnote>
  <w:endnote w:type="continuationSeparator" w:id="0">
    <w:p w14:paraId="7A2CBFAF" w14:textId="77777777" w:rsidR="00434D61" w:rsidRDefault="0043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41F" w14:textId="77777777" w:rsidR="007507F3" w:rsidRDefault="00FA28E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61A6CDA" wp14:editId="4F279F95">
              <wp:simplePos x="0" y="0"/>
              <wp:positionH relativeFrom="page">
                <wp:posOffset>6454140</wp:posOffset>
              </wp:positionH>
              <wp:positionV relativeFrom="page">
                <wp:posOffset>9914255</wp:posOffset>
              </wp:positionV>
              <wp:extent cx="232410" cy="18224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3065" w14:textId="6140BDAF" w:rsidR="007507F3" w:rsidRDefault="007507F3">
                          <w:pPr>
                            <w:pStyle w:val="BodyText"/>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6CDA" id="_x0000_t202" coordsize="21600,21600" o:spt="202" path="m,l,21600r21600,l21600,xe">
              <v:stroke joinstyle="miter"/>
              <v:path gradientshapeok="t" o:connecttype="rect"/>
            </v:shapetype>
            <v:shape id="Text Box 1" o:spid="_x0000_s1026" type="#_x0000_t202" style="position:absolute;margin-left:508.2pt;margin-top:780.6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GTxQEAAHkDAAAOAAAAZHJzL2Uyb0RvYy54bWysU9uO0zAQfUfiHyy/07RhQauo6QpYLUJa&#10;YKWFD3Acu7FIPGbGbVK+nrHTdLm8IV6sycz4+Jwzk+3NNPTiaJAc+FpuVmspjNfQOr+v5dcvdy+u&#10;paCofKt68KaWJ0PyZvf82XYMlSmhg741KBjEUzWGWnYxhqooSHdmULSCYDwXLeCgIn/ivmhRjYw+&#10;9EW5Xr8uRsA2IGhDxNnbuSh3Gd9ao+Nna8lE0deSucV8Yj6bdBa7rar2qELn9JmG+gcWg3KeH71A&#10;3aqoxAHdX1CD0wgENq40DAVY67TJGljNZv2HmsdOBZO1sDkULjbR/4PVn46P4QFFnN7CxAPMIijc&#10;g/5G7E0xBqrOPclTqih1N+NHaHma6hAh35gsDkk+CxIMw06fLu6aKQrNyfJlebXhiubS5rosr14l&#10;9wtVLZcDUnxvYBApqCXy8DK4Ot5TnFuXlvSWhzvX93mAvf8twZgpk8knvjPzODUTdycRDbQnloEw&#10;7wPvLwcd4A8pRt6FWtL3g0IjRf/Bs9lpcZYAl6BZAuU1X61llGIO38V5wQ4B3b5j5NlVD2/YLuuy&#10;lCcWZ54832zGeRfTAv36nbue/pjdTwAAAP//AwBQSwMEFAAGAAgAAAAhAI2V7bTiAAAADwEAAA8A&#10;AABkcnMvZG93bnJldi54bWxMj8FOwzAQRO9I/IO1SNyonZYECHEqVFRxQBxaQOLoxiaOiNdR7Kbu&#10;37M5wW1ndzT7plon17PJjKHzKCFbCGAGG687bCV8vG9v7oGFqFCr3qORcDYB1vXlRaVK7U+4M9M+&#10;toxCMJRKgo1xKDkPjTVOhYUfDNLt249ORZJjy/WoThTuer4UouBOdUgfrBrMxprmZ390Ej43w/Y1&#10;fVn1NuX65Xl5tzuPTZLy+io9PQKLJsU/M8z4hA41MR38EXVgPWmRFbfkpSkvshWw2SPyFRU8zLsH&#10;IYDXFf/fo/4FAAD//wMAUEsBAi0AFAAGAAgAAAAhALaDOJL+AAAA4QEAABMAAAAAAAAAAAAAAAAA&#10;AAAAAFtDb250ZW50X1R5cGVzXS54bWxQSwECLQAUAAYACAAAACEAOP0h/9YAAACUAQAACwAAAAAA&#10;AAAAAAAAAAAvAQAAX3JlbHMvLnJlbHNQSwECLQAUAAYACAAAACEAjZfBk8UBAAB5AwAADgAAAAAA&#10;AAAAAAAAAAAuAgAAZHJzL2Uyb0RvYy54bWxQSwECLQAUAAYACAAAACEAjZXttOIAAAAPAQAADwAA&#10;AAAAAAAAAAAAAAAfBAAAZHJzL2Rvd25yZXYueG1sUEsFBgAAAAAEAAQA8wAAAC4FAAAAAA==&#10;" filled="f" stroked="f">
              <v:path arrowok="t"/>
              <v:textbox inset="0,0,0,0">
                <w:txbxContent>
                  <w:p w14:paraId="6CF53065" w14:textId="6140BDAF" w:rsidR="007507F3" w:rsidRDefault="007507F3">
                    <w:pPr>
                      <w:pStyle w:val="BodyText"/>
                      <w:spacing w:before="13"/>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AF34" w14:textId="77777777" w:rsidR="00434D61" w:rsidRDefault="00434D61">
      <w:r>
        <w:separator/>
      </w:r>
    </w:p>
  </w:footnote>
  <w:footnote w:type="continuationSeparator" w:id="0">
    <w:p w14:paraId="1D8FE96D" w14:textId="77777777" w:rsidR="00434D61" w:rsidRDefault="00434D61">
      <w:r>
        <w:continuationSeparator/>
      </w:r>
    </w:p>
  </w:footnote>
  <w:footnote w:id="1">
    <w:p w14:paraId="4E691EB6" w14:textId="014816A9" w:rsidR="00926747" w:rsidRDefault="00926747" w:rsidP="00D80187">
      <w:pPr>
        <w:pStyle w:val="FootnoteText"/>
        <w:ind w:left="720"/>
      </w:pPr>
      <w:r>
        <w:rPr>
          <w:rStyle w:val="FootnoteReference"/>
        </w:rPr>
        <w:footnoteRef/>
      </w:r>
      <w:r>
        <w:t xml:space="preserve"> Family Resources Survey 2019 to 2020</w:t>
      </w:r>
    </w:p>
  </w:footnote>
  <w:footnote w:id="2">
    <w:p w14:paraId="60C52D25" w14:textId="6C5BFBBE" w:rsidR="00926747" w:rsidRDefault="00926747" w:rsidP="00D80187">
      <w:pPr>
        <w:pStyle w:val="FootnoteText"/>
        <w:ind w:left="720"/>
      </w:pPr>
      <w:r>
        <w:rPr>
          <w:rStyle w:val="FootnoteReference"/>
        </w:rPr>
        <w:footnoteRef/>
      </w:r>
      <w:r>
        <w:t xml:space="preserve"> HESA 2019/20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656"/>
    <w:multiLevelType w:val="hybridMultilevel"/>
    <w:tmpl w:val="A8A446E2"/>
    <w:lvl w:ilvl="0" w:tplc="478C21B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2344"/>
    <w:multiLevelType w:val="hybridMultilevel"/>
    <w:tmpl w:val="3350DF7A"/>
    <w:lvl w:ilvl="0" w:tplc="C58899D0">
      <w:numFmt w:val="bullet"/>
      <w:lvlText w:val="•"/>
      <w:lvlJc w:val="left"/>
      <w:pPr>
        <w:ind w:left="91" w:hanging="92"/>
      </w:pPr>
      <w:rPr>
        <w:rFonts w:ascii="Arial" w:eastAsia="Arial" w:hAnsi="Arial" w:cs="Arial" w:hint="default"/>
        <w:w w:val="100"/>
        <w:sz w:val="18"/>
        <w:szCs w:val="18"/>
        <w:lang w:val="en-GB" w:eastAsia="en-GB" w:bidi="en-GB"/>
      </w:rPr>
    </w:lvl>
    <w:lvl w:ilvl="1" w:tplc="53A09D26">
      <w:numFmt w:val="bullet"/>
      <w:lvlText w:val="•"/>
      <w:lvlJc w:val="left"/>
      <w:pPr>
        <w:ind w:left="629" w:hanging="92"/>
      </w:pPr>
      <w:rPr>
        <w:rFonts w:hint="default"/>
        <w:lang w:val="en-GB" w:eastAsia="en-GB" w:bidi="en-GB"/>
      </w:rPr>
    </w:lvl>
    <w:lvl w:ilvl="2" w:tplc="678E11C8">
      <w:numFmt w:val="bullet"/>
      <w:lvlText w:val="•"/>
      <w:lvlJc w:val="left"/>
      <w:pPr>
        <w:ind w:left="1158" w:hanging="92"/>
      </w:pPr>
      <w:rPr>
        <w:rFonts w:hint="default"/>
        <w:lang w:val="en-GB" w:eastAsia="en-GB" w:bidi="en-GB"/>
      </w:rPr>
    </w:lvl>
    <w:lvl w:ilvl="3" w:tplc="9EB06546">
      <w:numFmt w:val="bullet"/>
      <w:lvlText w:val="•"/>
      <w:lvlJc w:val="left"/>
      <w:pPr>
        <w:ind w:left="1687" w:hanging="92"/>
      </w:pPr>
      <w:rPr>
        <w:rFonts w:hint="default"/>
        <w:lang w:val="en-GB" w:eastAsia="en-GB" w:bidi="en-GB"/>
      </w:rPr>
    </w:lvl>
    <w:lvl w:ilvl="4" w:tplc="C5DAC048">
      <w:numFmt w:val="bullet"/>
      <w:lvlText w:val="•"/>
      <w:lvlJc w:val="left"/>
      <w:pPr>
        <w:ind w:left="2216" w:hanging="92"/>
      </w:pPr>
      <w:rPr>
        <w:rFonts w:hint="default"/>
        <w:lang w:val="en-GB" w:eastAsia="en-GB" w:bidi="en-GB"/>
      </w:rPr>
    </w:lvl>
    <w:lvl w:ilvl="5" w:tplc="341695CE">
      <w:numFmt w:val="bullet"/>
      <w:lvlText w:val="•"/>
      <w:lvlJc w:val="left"/>
      <w:pPr>
        <w:ind w:left="2746" w:hanging="92"/>
      </w:pPr>
      <w:rPr>
        <w:rFonts w:hint="default"/>
        <w:lang w:val="en-GB" w:eastAsia="en-GB" w:bidi="en-GB"/>
      </w:rPr>
    </w:lvl>
    <w:lvl w:ilvl="6" w:tplc="871843FA">
      <w:numFmt w:val="bullet"/>
      <w:lvlText w:val="•"/>
      <w:lvlJc w:val="left"/>
      <w:pPr>
        <w:ind w:left="3275" w:hanging="92"/>
      </w:pPr>
      <w:rPr>
        <w:rFonts w:hint="default"/>
        <w:lang w:val="en-GB" w:eastAsia="en-GB" w:bidi="en-GB"/>
      </w:rPr>
    </w:lvl>
    <w:lvl w:ilvl="7" w:tplc="273EF7DE">
      <w:numFmt w:val="bullet"/>
      <w:lvlText w:val="•"/>
      <w:lvlJc w:val="left"/>
      <w:pPr>
        <w:ind w:left="3804" w:hanging="92"/>
      </w:pPr>
      <w:rPr>
        <w:rFonts w:hint="default"/>
        <w:lang w:val="en-GB" w:eastAsia="en-GB" w:bidi="en-GB"/>
      </w:rPr>
    </w:lvl>
    <w:lvl w:ilvl="8" w:tplc="99501F38">
      <w:numFmt w:val="bullet"/>
      <w:lvlText w:val="•"/>
      <w:lvlJc w:val="left"/>
      <w:pPr>
        <w:ind w:left="4333" w:hanging="92"/>
      </w:pPr>
      <w:rPr>
        <w:rFonts w:hint="default"/>
        <w:lang w:val="en-GB" w:eastAsia="en-GB" w:bidi="en-GB"/>
      </w:rPr>
    </w:lvl>
  </w:abstractNum>
  <w:abstractNum w:abstractNumId="2" w15:restartNumberingAfterBreak="0">
    <w:nsid w:val="12FA3755"/>
    <w:multiLevelType w:val="hybridMultilevel"/>
    <w:tmpl w:val="CF44F4A6"/>
    <w:lvl w:ilvl="0" w:tplc="3A729F68">
      <w:numFmt w:val="bullet"/>
      <w:lvlText w:val="•"/>
      <w:lvlJc w:val="left"/>
      <w:pPr>
        <w:ind w:left="91" w:hanging="92"/>
      </w:pPr>
      <w:rPr>
        <w:rFonts w:ascii="Arial" w:eastAsia="Arial" w:hAnsi="Arial" w:cs="Arial" w:hint="default"/>
        <w:w w:val="100"/>
        <w:sz w:val="18"/>
        <w:szCs w:val="18"/>
        <w:lang w:val="en-GB" w:eastAsia="en-GB" w:bidi="en-GB"/>
      </w:rPr>
    </w:lvl>
    <w:lvl w:ilvl="1" w:tplc="FBBAC0EE">
      <w:numFmt w:val="bullet"/>
      <w:lvlText w:val="•"/>
      <w:lvlJc w:val="left"/>
      <w:pPr>
        <w:ind w:left="620" w:hanging="92"/>
      </w:pPr>
      <w:rPr>
        <w:rFonts w:hint="default"/>
        <w:lang w:val="en-GB" w:eastAsia="en-GB" w:bidi="en-GB"/>
      </w:rPr>
    </w:lvl>
    <w:lvl w:ilvl="2" w:tplc="0A1C3330">
      <w:numFmt w:val="bullet"/>
      <w:lvlText w:val="•"/>
      <w:lvlJc w:val="left"/>
      <w:pPr>
        <w:ind w:left="1140" w:hanging="92"/>
      </w:pPr>
      <w:rPr>
        <w:rFonts w:hint="default"/>
        <w:lang w:val="en-GB" w:eastAsia="en-GB" w:bidi="en-GB"/>
      </w:rPr>
    </w:lvl>
    <w:lvl w:ilvl="3" w:tplc="0164B7CC">
      <w:numFmt w:val="bullet"/>
      <w:lvlText w:val="•"/>
      <w:lvlJc w:val="left"/>
      <w:pPr>
        <w:ind w:left="1660" w:hanging="92"/>
      </w:pPr>
      <w:rPr>
        <w:rFonts w:hint="default"/>
        <w:lang w:val="en-GB" w:eastAsia="en-GB" w:bidi="en-GB"/>
      </w:rPr>
    </w:lvl>
    <w:lvl w:ilvl="4" w:tplc="ACEC6772">
      <w:numFmt w:val="bullet"/>
      <w:lvlText w:val="•"/>
      <w:lvlJc w:val="left"/>
      <w:pPr>
        <w:ind w:left="2180" w:hanging="92"/>
      </w:pPr>
      <w:rPr>
        <w:rFonts w:hint="default"/>
        <w:lang w:val="en-GB" w:eastAsia="en-GB" w:bidi="en-GB"/>
      </w:rPr>
    </w:lvl>
    <w:lvl w:ilvl="5" w:tplc="DC6CAD48">
      <w:numFmt w:val="bullet"/>
      <w:lvlText w:val="•"/>
      <w:lvlJc w:val="left"/>
      <w:pPr>
        <w:ind w:left="2701" w:hanging="92"/>
      </w:pPr>
      <w:rPr>
        <w:rFonts w:hint="default"/>
        <w:lang w:val="en-GB" w:eastAsia="en-GB" w:bidi="en-GB"/>
      </w:rPr>
    </w:lvl>
    <w:lvl w:ilvl="6" w:tplc="43E875D4">
      <w:numFmt w:val="bullet"/>
      <w:lvlText w:val="•"/>
      <w:lvlJc w:val="left"/>
      <w:pPr>
        <w:ind w:left="3221" w:hanging="92"/>
      </w:pPr>
      <w:rPr>
        <w:rFonts w:hint="default"/>
        <w:lang w:val="en-GB" w:eastAsia="en-GB" w:bidi="en-GB"/>
      </w:rPr>
    </w:lvl>
    <w:lvl w:ilvl="7" w:tplc="DA8A7D76">
      <w:numFmt w:val="bullet"/>
      <w:lvlText w:val="•"/>
      <w:lvlJc w:val="left"/>
      <w:pPr>
        <w:ind w:left="3741" w:hanging="92"/>
      </w:pPr>
      <w:rPr>
        <w:rFonts w:hint="default"/>
        <w:lang w:val="en-GB" w:eastAsia="en-GB" w:bidi="en-GB"/>
      </w:rPr>
    </w:lvl>
    <w:lvl w:ilvl="8" w:tplc="80B2C43C">
      <w:numFmt w:val="bullet"/>
      <w:lvlText w:val="•"/>
      <w:lvlJc w:val="left"/>
      <w:pPr>
        <w:ind w:left="4261" w:hanging="92"/>
      </w:pPr>
      <w:rPr>
        <w:rFonts w:hint="default"/>
        <w:lang w:val="en-GB" w:eastAsia="en-GB" w:bidi="en-GB"/>
      </w:rPr>
    </w:lvl>
  </w:abstractNum>
  <w:abstractNum w:abstractNumId="3" w15:restartNumberingAfterBreak="0">
    <w:nsid w:val="21D05539"/>
    <w:multiLevelType w:val="hybridMultilevel"/>
    <w:tmpl w:val="8342EE9E"/>
    <w:lvl w:ilvl="0" w:tplc="478C21BC">
      <w:numFmt w:val="bullet"/>
      <w:lvlText w:val="-"/>
      <w:lvlJc w:val="left"/>
      <w:pPr>
        <w:ind w:left="720" w:hanging="360"/>
      </w:pPr>
      <w:rPr>
        <w:rFonts w:ascii="Arial" w:eastAsia="Arial"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0268"/>
    <w:multiLevelType w:val="hybridMultilevel"/>
    <w:tmpl w:val="09CE90CA"/>
    <w:lvl w:ilvl="0" w:tplc="478C21BC">
      <w:numFmt w:val="bullet"/>
      <w:lvlText w:val="-"/>
      <w:lvlJc w:val="left"/>
      <w:pPr>
        <w:ind w:left="720" w:hanging="360"/>
      </w:pPr>
      <w:rPr>
        <w:rFonts w:ascii="Arial" w:eastAsia="Arial"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06E8D"/>
    <w:multiLevelType w:val="hybridMultilevel"/>
    <w:tmpl w:val="A8B6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B07D4"/>
    <w:multiLevelType w:val="hybridMultilevel"/>
    <w:tmpl w:val="FD38DBEA"/>
    <w:lvl w:ilvl="0" w:tplc="63809604">
      <w:numFmt w:val="bullet"/>
      <w:lvlText w:val="•"/>
      <w:lvlJc w:val="left"/>
      <w:pPr>
        <w:ind w:left="91" w:hanging="92"/>
      </w:pPr>
      <w:rPr>
        <w:rFonts w:ascii="Arial" w:eastAsia="Arial" w:hAnsi="Arial" w:cs="Arial" w:hint="default"/>
        <w:w w:val="100"/>
        <w:sz w:val="18"/>
        <w:szCs w:val="18"/>
        <w:lang w:val="en-GB" w:eastAsia="en-GB" w:bidi="en-GB"/>
      </w:rPr>
    </w:lvl>
    <w:lvl w:ilvl="1" w:tplc="AC5CB23A">
      <w:numFmt w:val="bullet"/>
      <w:lvlText w:val="•"/>
      <w:lvlJc w:val="left"/>
      <w:pPr>
        <w:ind w:left="628" w:hanging="92"/>
      </w:pPr>
      <w:rPr>
        <w:rFonts w:hint="default"/>
        <w:lang w:val="en-GB" w:eastAsia="en-GB" w:bidi="en-GB"/>
      </w:rPr>
    </w:lvl>
    <w:lvl w:ilvl="2" w:tplc="086454DE">
      <w:numFmt w:val="bullet"/>
      <w:lvlText w:val="•"/>
      <w:lvlJc w:val="left"/>
      <w:pPr>
        <w:ind w:left="1157" w:hanging="92"/>
      </w:pPr>
      <w:rPr>
        <w:rFonts w:hint="default"/>
        <w:lang w:val="en-GB" w:eastAsia="en-GB" w:bidi="en-GB"/>
      </w:rPr>
    </w:lvl>
    <w:lvl w:ilvl="3" w:tplc="23F0FDB2">
      <w:numFmt w:val="bullet"/>
      <w:lvlText w:val="•"/>
      <w:lvlJc w:val="left"/>
      <w:pPr>
        <w:ind w:left="1686" w:hanging="92"/>
      </w:pPr>
      <w:rPr>
        <w:rFonts w:hint="default"/>
        <w:lang w:val="en-GB" w:eastAsia="en-GB" w:bidi="en-GB"/>
      </w:rPr>
    </w:lvl>
    <w:lvl w:ilvl="4" w:tplc="5FB65372">
      <w:numFmt w:val="bullet"/>
      <w:lvlText w:val="•"/>
      <w:lvlJc w:val="left"/>
      <w:pPr>
        <w:ind w:left="2215" w:hanging="92"/>
      </w:pPr>
      <w:rPr>
        <w:rFonts w:hint="default"/>
        <w:lang w:val="en-GB" w:eastAsia="en-GB" w:bidi="en-GB"/>
      </w:rPr>
    </w:lvl>
    <w:lvl w:ilvl="5" w:tplc="B9129616">
      <w:numFmt w:val="bullet"/>
      <w:lvlText w:val="•"/>
      <w:lvlJc w:val="left"/>
      <w:pPr>
        <w:ind w:left="2743" w:hanging="92"/>
      </w:pPr>
      <w:rPr>
        <w:rFonts w:hint="default"/>
        <w:lang w:val="en-GB" w:eastAsia="en-GB" w:bidi="en-GB"/>
      </w:rPr>
    </w:lvl>
    <w:lvl w:ilvl="6" w:tplc="7820BF88">
      <w:numFmt w:val="bullet"/>
      <w:lvlText w:val="•"/>
      <w:lvlJc w:val="left"/>
      <w:pPr>
        <w:ind w:left="3272" w:hanging="92"/>
      </w:pPr>
      <w:rPr>
        <w:rFonts w:hint="default"/>
        <w:lang w:val="en-GB" w:eastAsia="en-GB" w:bidi="en-GB"/>
      </w:rPr>
    </w:lvl>
    <w:lvl w:ilvl="7" w:tplc="69625982">
      <w:numFmt w:val="bullet"/>
      <w:lvlText w:val="•"/>
      <w:lvlJc w:val="left"/>
      <w:pPr>
        <w:ind w:left="3801" w:hanging="92"/>
      </w:pPr>
      <w:rPr>
        <w:rFonts w:hint="default"/>
        <w:lang w:val="en-GB" w:eastAsia="en-GB" w:bidi="en-GB"/>
      </w:rPr>
    </w:lvl>
    <w:lvl w:ilvl="8" w:tplc="5DBEDA70">
      <w:numFmt w:val="bullet"/>
      <w:lvlText w:val="•"/>
      <w:lvlJc w:val="left"/>
      <w:pPr>
        <w:ind w:left="4330" w:hanging="92"/>
      </w:pPr>
      <w:rPr>
        <w:rFonts w:hint="default"/>
        <w:lang w:val="en-GB" w:eastAsia="en-GB" w:bidi="en-GB"/>
      </w:rPr>
    </w:lvl>
  </w:abstractNum>
  <w:abstractNum w:abstractNumId="7" w15:restartNumberingAfterBreak="0">
    <w:nsid w:val="3C375B3B"/>
    <w:multiLevelType w:val="hybridMultilevel"/>
    <w:tmpl w:val="4C7C98F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56537EF5"/>
    <w:multiLevelType w:val="hybridMultilevel"/>
    <w:tmpl w:val="9AC27758"/>
    <w:lvl w:ilvl="0" w:tplc="05862080">
      <w:numFmt w:val="bullet"/>
      <w:lvlText w:val="•"/>
      <w:lvlJc w:val="left"/>
      <w:pPr>
        <w:ind w:left="91" w:hanging="92"/>
      </w:pPr>
      <w:rPr>
        <w:rFonts w:ascii="Arial" w:eastAsia="Arial" w:hAnsi="Arial" w:cs="Arial" w:hint="default"/>
        <w:w w:val="100"/>
        <w:sz w:val="18"/>
        <w:szCs w:val="18"/>
        <w:lang w:val="en-GB" w:eastAsia="en-GB" w:bidi="en-GB"/>
      </w:rPr>
    </w:lvl>
    <w:lvl w:ilvl="1" w:tplc="40BCEFCA">
      <w:numFmt w:val="bullet"/>
      <w:lvlText w:val="•"/>
      <w:lvlJc w:val="left"/>
      <w:pPr>
        <w:ind w:left="572" w:hanging="92"/>
      </w:pPr>
      <w:rPr>
        <w:rFonts w:hint="default"/>
        <w:lang w:val="en-GB" w:eastAsia="en-GB" w:bidi="en-GB"/>
      </w:rPr>
    </w:lvl>
    <w:lvl w:ilvl="2" w:tplc="DC763756">
      <w:numFmt w:val="bullet"/>
      <w:lvlText w:val="•"/>
      <w:lvlJc w:val="left"/>
      <w:pPr>
        <w:ind w:left="1045" w:hanging="92"/>
      </w:pPr>
      <w:rPr>
        <w:rFonts w:hint="default"/>
        <w:lang w:val="en-GB" w:eastAsia="en-GB" w:bidi="en-GB"/>
      </w:rPr>
    </w:lvl>
    <w:lvl w:ilvl="3" w:tplc="3E56FB8A">
      <w:numFmt w:val="bullet"/>
      <w:lvlText w:val="•"/>
      <w:lvlJc w:val="left"/>
      <w:pPr>
        <w:ind w:left="1518" w:hanging="92"/>
      </w:pPr>
      <w:rPr>
        <w:rFonts w:hint="default"/>
        <w:lang w:val="en-GB" w:eastAsia="en-GB" w:bidi="en-GB"/>
      </w:rPr>
    </w:lvl>
    <w:lvl w:ilvl="4" w:tplc="64DCB642">
      <w:numFmt w:val="bullet"/>
      <w:lvlText w:val="•"/>
      <w:lvlJc w:val="left"/>
      <w:pPr>
        <w:ind w:left="1991" w:hanging="92"/>
      </w:pPr>
      <w:rPr>
        <w:rFonts w:hint="default"/>
        <w:lang w:val="en-GB" w:eastAsia="en-GB" w:bidi="en-GB"/>
      </w:rPr>
    </w:lvl>
    <w:lvl w:ilvl="5" w:tplc="70C4AB8E">
      <w:numFmt w:val="bullet"/>
      <w:lvlText w:val="•"/>
      <w:lvlJc w:val="left"/>
      <w:pPr>
        <w:ind w:left="2464" w:hanging="92"/>
      </w:pPr>
      <w:rPr>
        <w:rFonts w:hint="default"/>
        <w:lang w:val="en-GB" w:eastAsia="en-GB" w:bidi="en-GB"/>
      </w:rPr>
    </w:lvl>
    <w:lvl w:ilvl="6" w:tplc="F244CC62">
      <w:numFmt w:val="bullet"/>
      <w:lvlText w:val="•"/>
      <w:lvlJc w:val="left"/>
      <w:pPr>
        <w:ind w:left="2937" w:hanging="92"/>
      </w:pPr>
      <w:rPr>
        <w:rFonts w:hint="default"/>
        <w:lang w:val="en-GB" w:eastAsia="en-GB" w:bidi="en-GB"/>
      </w:rPr>
    </w:lvl>
    <w:lvl w:ilvl="7" w:tplc="80ACECD0">
      <w:numFmt w:val="bullet"/>
      <w:lvlText w:val="•"/>
      <w:lvlJc w:val="left"/>
      <w:pPr>
        <w:ind w:left="3410" w:hanging="92"/>
      </w:pPr>
      <w:rPr>
        <w:rFonts w:hint="default"/>
        <w:lang w:val="en-GB" w:eastAsia="en-GB" w:bidi="en-GB"/>
      </w:rPr>
    </w:lvl>
    <w:lvl w:ilvl="8" w:tplc="7AAA5FAE">
      <w:numFmt w:val="bullet"/>
      <w:lvlText w:val="•"/>
      <w:lvlJc w:val="left"/>
      <w:pPr>
        <w:ind w:left="3883" w:hanging="92"/>
      </w:pPr>
      <w:rPr>
        <w:rFonts w:hint="default"/>
        <w:lang w:val="en-GB" w:eastAsia="en-GB" w:bidi="en-GB"/>
      </w:rPr>
    </w:lvl>
  </w:abstractNum>
  <w:abstractNum w:abstractNumId="9" w15:restartNumberingAfterBreak="0">
    <w:nsid w:val="5B8E28CF"/>
    <w:multiLevelType w:val="hybridMultilevel"/>
    <w:tmpl w:val="77F0999A"/>
    <w:lvl w:ilvl="0" w:tplc="1326FBA6">
      <w:numFmt w:val="bullet"/>
      <w:lvlText w:val=""/>
      <w:lvlJc w:val="left"/>
      <w:pPr>
        <w:ind w:left="1563" w:hanging="360"/>
      </w:pPr>
      <w:rPr>
        <w:rFonts w:ascii="Symbol" w:eastAsia="Symbol" w:hAnsi="Symbol" w:cs="Symbol" w:hint="default"/>
        <w:w w:val="100"/>
        <w:sz w:val="22"/>
        <w:szCs w:val="22"/>
        <w:lang w:val="en-GB" w:eastAsia="en-GB" w:bidi="en-GB"/>
      </w:rPr>
    </w:lvl>
    <w:lvl w:ilvl="1" w:tplc="C7522DDE">
      <w:numFmt w:val="bullet"/>
      <w:lvlText w:val="•"/>
      <w:lvlJc w:val="left"/>
      <w:pPr>
        <w:ind w:left="2426" w:hanging="360"/>
      </w:pPr>
      <w:rPr>
        <w:rFonts w:hint="default"/>
        <w:lang w:val="en-GB" w:eastAsia="en-GB" w:bidi="en-GB"/>
      </w:rPr>
    </w:lvl>
    <w:lvl w:ilvl="2" w:tplc="EB909812">
      <w:numFmt w:val="bullet"/>
      <w:lvlText w:val="•"/>
      <w:lvlJc w:val="left"/>
      <w:pPr>
        <w:ind w:left="3293" w:hanging="360"/>
      </w:pPr>
      <w:rPr>
        <w:rFonts w:hint="default"/>
        <w:lang w:val="en-GB" w:eastAsia="en-GB" w:bidi="en-GB"/>
      </w:rPr>
    </w:lvl>
    <w:lvl w:ilvl="3" w:tplc="66D2F8BC">
      <w:numFmt w:val="bullet"/>
      <w:lvlText w:val="•"/>
      <w:lvlJc w:val="left"/>
      <w:pPr>
        <w:ind w:left="4159" w:hanging="360"/>
      </w:pPr>
      <w:rPr>
        <w:rFonts w:hint="default"/>
        <w:lang w:val="en-GB" w:eastAsia="en-GB" w:bidi="en-GB"/>
      </w:rPr>
    </w:lvl>
    <w:lvl w:ilvl="4" w:tplc="0B58961E">
      <w:numFmt w:val="bullet"/>
      <w:lvlText w:val="•"/>
      <w:lvlJc w:val="left"/>
      <w:pPr>
        <w:ind w:left="5026" w:hanging="360"/>
      </w:pPr>
      <w:rPr>
        <w:rFonts w:hint="default"/>
        <w:lang w:val="en-GB" w:eastAsia="en-GB" w:bidi="en-GB"/>
      </w:rPr>
    </w:lvl>
    <w:lvl w:ilvl="5" w:tplc="88D033D2">
      <w:numFmt w:val="bullet"/>
      <w:lvlText w:val="•"/>
      <w:lvlJc w:val="left"/>
      <w:pPr>
        <w:ind w:left="5893" w:hanging="360"/>
      </w:pPr>
      <w:rPr>
        <w:rFonts w:hint="default"/>
        <w:lang w:val="en-GB" w:eastAsia="en-GB" w:bidi="en-GB"/>
      </w:rPr>
    </w:lvl>
    <w:lvl w:ilvl="6" w:tplc="836C5EC4">
      <w:numFmt w:val="bullet"/>
      <w:lvlText w:val="•"/>
      <w:lvlJc w:val="left"/>
      <w:pPr>
        <w:ind w:left="6759" w:hanging="360"/>
      </w:pPr>
      <w:rPr>
        <w:rFonts w:hint="default"/>
        <w:lang w:val="en-GB" w:eastAsia="en-GB" w:bidi="en-GB"/>
      </w:rPr>
    </w:lvl>
    <w:lvl w:ilvl="7" w:tplc="0A805490">
      <w:numFmt w:val="bullet"/>
      <w:lvlText w:val="•"/>
      <w:lvlJc w:val="left"/>
      <w:pPr>
        <w:ind w:left="7626" w:hanging="360"/>
      </w:pPr>
      <w:rPr>
        <w:rFonts w:hint="default"/>
        <w:lang w:val="en-GB" w:eastAsia="en-GB" w:bidi="en-GB"/>
      </w:rPr>
    </w:lvl>
    <w:lvl w:ilvl="8" w:tplc="A0764318">
      <w:numFmt w:val="bullet"/>
      <w:lvlText w:val="•"/>
      <w:lvlJc w:val="left"/>
      <w:pPr>
        <w:ind w:left="8493" w:hanging="360"/>
      </w:pPr>
      <w:rPr>
        <w:rFonts w:hint="default"/>
        <w:lang w:val="en-GB" w:eastAsia="en-GB" w:bidi="en-GB"/>
      </w:rPr>
    </w:lvl>
  </w:abstractNum>
  <w:abstractNum w:abstractNumId="10" w15:restartNumberingAfterBreak="0">
    <w:nsid w:val="62883EE2"/>
    <w:multiLevelType w:val="hybridMultilevel"/>
    <w:tmpl w:val="38E8765C"/>
    <w:lvl w:ilvl="0" w:tplc="3C78257A">
      <w:numFmt w:val="bullet"/>
      <w:lvlText w:val="•"/>
      <w:lvlJc w:val="left"/>
      <w:pPr>
        <w:ind w:left="91" w:hanging="92"/>
      </w:pPr>
      <w:rPr>
        <w:rFonts w:ascii="Arial" w:eastAsia="Arial" w:hAnsi="Arial" w:cs="Arial" w:hint="default"/>
        <w:w w:val="100"/>
        <w:sz w:val="18"/>
        <w:szCs w:val="18"/>
        <w:lang w:val="en-GB" w:eastAsia="en-GB" w:bidi="en-GB"/>
      </w:rPr>
    </w:lvl>
    <w:lvl w:ilvl="1" w:tplc="1B4A5DCA">
      <w:numFmt w:val="bullet"/>
      <w:lvlText w:val="•"/>
      <w:lvlJc w:val="left"/>
      <w:pPr>
        <w:ind w:left="624" w:hanging="92"/>
      </w:pPr>
      <w:rPr>
        <w:rFonts w:hint="default"/>
        <w:lang w:val="en-GB" w:eastAsia="en-GB" w:bidi="en-GB"/>
      </w:rPr>
    </w:lvl>
    <w:lvl w:ilvl="2" w:tplc="A7BC5F9A">
      <w:numFmt w:val="bullet"/>
      <w:lvlText w:val="•"/>
      <w:lvlJc w:val="left"/>
      <w:pPr>
        <w:ind w:left="1149" w:hanging="92"/>
      </w:pPr>
      <w:rPr>
        <w:rFonts w:hint="default"/>
        <w:lang w:val="en-GB" w:eastAsia="en-GB" w:bidi="en-GB"/>
      </w:rPr>
    </w:lvl>
    <w:lvl w:ilvl="3" w:tplc="20FCB0CE">
      <w:numFmt w:val="bullet"/>
      <w:lvlText w:val="•"/>
      <w:lvlJc w:val="left"/>
      <w:pPr>
        <w:ind w:left="1674" w:hanging="92"/>
      </w:pPr>
      <w:rPr>
        <w:rFonts w:hint="default"/>
        <w:lang w:val="en-GB" w:eastAsia="en-GB" w:bidi="en-GB"/>
      </w:rPr>
    </w:lvl>
    <w:lvl w:ilvl="4" w:tplc="5B1A7CF8">
      <w:numFmt w:val="bullet"/>
      <w:lvlText w:val="•"/>
      <w:lvlJc w:val="left"/>
      <w:pPr>
        <w:ind w:left="2199" w:hanging="92"/>
      </w:pPr>
      <w:rPr>
        <w:rFonts w:hint="default"/>
        <w:lang w:val="en-GB" w:eastAsia="en-GB" w:bidi="en-GB"/>
      </w:rPr>
    </w:lvl>
    <w:lvl w:ilvl="5" w:tplc="9CA03DDE">
      <w:numFmt w:val="bullet"/>
      <w:lvlText w:val="•"/>
      <w:lvlJc w:val="left"/>
      <w:pPr>
        <w:ind w:left="2724" w:hanging="92"/>
      </w:pPr>
      <w:rPr>
        <w:rFonts w:hint="default"/>
        <w:lang w:val="en-GB" w:eastAsia="en-GB" w:bidi="en-GB"/>
      </w:rPr>
    </w:lvl>
    <w:lvl w:ilvl="6" w:tplc="D180925C">
      <w:numFmt w:val="bullet"/>
      <w:lvlText w:val="•"/>
      <w:lvlJc w:val="left"/>
      <w:pPr>
        <w:ind w:left="3249" w:hanging="92"/>
      </w:pPr>
      <w:rPr>
        <w:rFonts w:hint="default"/>
        <w:lang w:val="en-GB" w:eastAsia="en-GB" w:bidi="en-GB"/>
      </w:rPr>
    </w:lvl>
    <w:lvl w:ilvl="7" w:tplc="5E1A62EA">
      <w:numFmt w:val="bullet"/>
      <w:lvlText w:val="•"/>
      <w:lvlJc w:val="left"/>
      <w:pPr>
        <w:ind w:left="3774" w:hanging="92"/>
      </w:pPr>
      <w:rPr>
        <w:rFonts w:hint="default"/>
        <w:lang w:val="en-GB" w:eastAsia="en-GB" w:bidi="en-GB"/>
      </w:rPr>
    </w:lvl>
    <w:lvl w:ilvl="8" w:tplc="499671EE">
      <w:numFmt w:val="bullet"/>
      <w:lvlText w:val="•"/>
      <w:lvlJc w:val="left"/>
      <w:pPr>
        <w:ind w:left="4299" w:hanging="92"/>
      </w:pPr>
      <w:rPr>
        <w:rFonts w:hint="default"/>
        <w:lang w:val="en-GB" w:eastAsia="en-GB" w:bidi="en-GB"/>
      </w:rPr>
    </w:lvl>
  </w:abstractNum>
  <w:abstractNum w:abstractNumId="11" w15:restartNumberingAfterBreak="0">
    <w:nsid w:val="7171421E"/>
    <w:multiLevelType w:val="hybridMultilevel"/>
    <w:tmpl w:val="4CA00664"/>
    <w:lvl w:ilvl="0" w:tplc="679EBA2A">
      <w:numFmt w:val="bullet"/>
      <w:lvlText w:val="-"/>
      <w:lvlJc w:val="left"/>
      <w:pPr>
        <w:ind w:left="843" w:hanging="360"/>
      </w:pPr>
      <w:rPr>
        <w:rFonts w:ascii="Arial" w:eastAsia="Arial" w:hAnsi="Arial" w:cs="Aria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2"/>
  </w:num>
  <w:num w:numId="6">
    <w:abstractNumId w:val="9"/>
  </w:num>
  <w:num w:numId="7">
    <w:abstractNumId w:val="11"/>
  </w:num>
  <w:num w:numId="8">
    <w:abstractNumId w:val="0"/>
  </w:num>
  <w:num w:numId="9">
    <w:abstractNumId w:val="5"/>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3"/>
    <w:rsid w:val="00002FD3"/>
    <w:rsid w:val="00027EB0"/>
    <w:rsid w:val="000369B6"/>
    <w:rsid w:val="0004035A"/>
    <w:rsid w:val="000419DC"/>
    <w:rsid w:val="00042A72"/>
    <w:rsid w:val="00057D4F"/>
    <w:rsid w:val="0006393D"/>
    <w:rsid w:val="00066D1A"/>
    <w:rsid w:val="00075C5D"/>
    <w:rsid w:val="000863C4"/>
    <w:rsid w:val="000878D6"/>
    <w:rsid w:val="00091A8D"/>
    <w:rsid w:val="000A32B0"/>
    <w:rsid w:val="000A6614"/>
    <w:rsid w:val="000C09C0"/>
    <w:rsid w:val="000C10C4"/>
    <w:rsid w:val="000D5D02"/>
    <w:rsid w:val="000D777B"/>
    <w:rsid w:val="000E4C1C"/>
    <w:rsid w:val="000F0690"/>
    <w:rsid w:val="000F0C94"/>
    <w:rsid w:val="00100D40"/>
    <w:rsid w:val="001300FE"/>
    <w:rsid w:val="001301E2"/>
    <w:rsid w:val="001419AF"/>
    <w:rsid w:val="001508D2"/>
    <w:rsid w:val="00153881"/>
    <w:rsid w:val="001652C6"/>
    <w:rsid w:val="001671FB"/>
    <w:rsid w:val="0017178E"/>
    <w:rsid w:val="00171C40"/>
    <w:rsid w:val="00177759"/>
    <w:rsid w:val="00177DF7"/>
    <w:rsid w:val="00181D4D"/>
    <w:rsid w:val="00185B5C"/>
    <w:rsid w:val="00186BD7"/>
    <w:rsid w:val="001B05F1"/>
    <w:rsid w:val="001B1134"/>
    <w:rsid w:val="001B4379"/>
    <w:rsid w:val="001B652C"/>
    <w:rsid w:val="001C0DFF"/>
    <w:rsid w:val="001C1B46"/>
    <w:rsid w:val="001C1D91"/>
    <w:rsid w:val="001C4172"/>
    <w:rsid w:val="001C4827"/>
    <w:rsid w:val="001D1FEB"/>
    <w:rsid w:val="001D4EBC"/>
    <w:rsid w:val="001D5C80"/>
    <w:rsid w:val="001D7219"/>
    <w:rsid w:val="001E1860"/>
    <w:rsid w:val="001E1A20"/>
    <w:rsid w:val="001E6376"/>
    <w:rsid w:val="001F4212"/>
    <w:rsid w:val="001F5081"/>
    <w:rsid w:val="001F58CB"/>
    <w:rsid w:val="00202C9E"/>
    <w:rsid w:val="0020520F"/>
    <w:rsid w:val="00205497"/>
    <w:rsid w:val="00206649"/>
    <w:rsid w:val="00215B8E"/>
    <w:rsid w:val="00222CEF"/>
    <w:rsid w:val="00223884"/>
    <w:rsid w:val="002338D1"/>
    <w:rsid w:val="00236A56"/>
    <w:rsid w:val="00247896"/>
    <w:rsid w:val="002539DA"/>
    <w:rsid w:val="00253A76"/>
    <w:rsid w:val="00261FA1"/>
    <w:rsid w:val="00282D03"/>
    <w:rsid w:val="002834CC"/>
    <w:rsid w:val="00284DFD"/>
    <w:rsid w:val="00286B5B"/>
    <w:rsid w:val="00291C93"/>
    <w:rsid w:val="00291F67"/>
    <w:rsid w:val="002B075A"/>
    <w:rsid w:val="002B24DF"/>
    <w:rsid w:val="002C2E47"/>
    <w:rsid w:val="002C383C"/>
    <w:rsid w:val="002C533B"/>
    <w:rsid w:val="002D4769"/>
    <w:rsid w:val="002D4B21"/>
    <w:rsid w:val="002D5EC2"/>
    <w:rsid w:val="002D69F0"/>
    <w:rsid w:val="002E185B"/>
    <w:rsid w:val="002E1A52"/>
    <w:rsid w:val="002E3858"/>
    <w:rsid w:val="00310581"/>
    <w:rsid w:val="00310A8C"/>
    <w:rsid w:val="00315559"/>
    <w:rsid w:val="003167AE"/>
    <w:rsid w:val="00323A10"/>
    <w:rsid w:val="00323DEA"/>
    <w:rsid w:val="003341E5"/>
    <w:rsid w:val="003441FD"/>
    <w:rsid w:val="00344A97"/>
    <w:rsid w:val="0034521D"/>
    <w:rsid w:val="0034594D"/>
    <w:rsid w:val="00350015"/>
    <w:rsid w:val="00353A5C"/>
    <w:rsid w:val="00356A70"/>
    <w:rsid w:val="0036140E"/>
    <w:rsid w:val="00362C02"/>
    <w:rsid w:val="00366BA4"/>
    <w:rsid w:val="00373536"/>
    <w:rsid w:val="00377EF6"/>
    <w:rsid w:val="0038069D"/>
    <w:rsid w:val="00381A0D"/>
    <w:rsid w:val="00384E49"/>
    <w:rsid w:val="00392EE0"/>
    <w:rsid w:val="003B264E"/>
    <w:rsid w:val="003D11B9"/>
    <w:rsid w:val="003D595D"/>
    <w:rsid w:val="003D6949"/>
    <w:rsid w:val="003E35A8"/>
    <w:rsid w:val="003E6AB8"/>
    <w:rsid w:val="003E72F7"/>
    <w:rsid w:val="004054FA"/>
    <w:rsid w:val="00414A45"/>
    <w:rsid w:val="00420C67"/>
    <w:rsid w:val="00430481"/>
    <w:rsid w:val="00434D61"/>
    <w:rsid w:val="004364E6"/>
    <w:rsid w:val="004371F3"/>
    <w:rsid w:val="0043738F"/>
    <w:rsid w:val="00450BAD"/>
    <w:rsid w:val="00463594"/>
    <w:rsid w:val="004759AE"/>
    <w:rsid w:val="00484FF6"/>
    <w:rsid w:val="004853EF"/>
    <w:rsid w:val="00485857"/>
    <w:rsid w:val="004A1F81"/>
    <w:rsid w:val="004A271B"/>
    <w:rsid w:val="004C208A"/>
    <w:rsid w:val="004C4D62"/>
    <w:rsid w:val="004D4D40"/>
    <w:rsid w:val="004F043C"/>
    <w:rsid w:val="004F7408"/>
    <w:rsid w:val="00506DFC"/>
    <w:rsid w:val="0050795B"/>
    <w:rsid w:val="00514A31"/>
    <w:rsid w:val="00520F97"/>
    <w:rsid w:val="00540A2B"/>
    <w:rsid w:val="00563D7B"/>
    <w:rsid w:val="005679CF"/>
    <w:rsid w:val="005829FD"/>
    <w:rsid w:val="00582FDE"/>
    <w:rsid w:val="00583431"/>
    <w:rsid w:val="00593D44"/>
    <w:rsid w:val="005D08F0"/>
    <w:rsid w:val="005E16CA"/>
    <w:rsid w:val="005E18B7"/>
    <w:rsid w:val="005E78AA"/>
    <w:rsid w:val="005F3361"/>
    <w:rsid w:val="005F3B77"/>
    <w:rsid w:val="00602EE1"/>
    <w:rsid w:val="00611C4D"/>
    <w:rsid w:val="00623E4E"/>
    <w:rsid w:val="006373C4"/>
    <w:rsid w:val="006417DA"/>
    <w:rsid w:val="00653788"/>
    <w:rsid w:val="0066308F"/>
    <w:rsid w:val="006635A9"/>
    <w:rsid w:val="0067214E"/>
    <w:rsid w:val="00672AFF"/>
    <w:rsid w:val="0068662A"/>
    <w:rsid w:val="006A10F6"/>
    <w:rsid w:val="006B5BA4"/>
    <w:rsid w:val="006C0731"/>
    <w:rsid w:val="006C410E"/>
    <w:rsid w:val="006D000E"/>
    <w:rsid w:val="006D0A89"/>
    <w:rsid w:val="006D4407"/>
    <w:rsid w:val="006E023A"/>
    <w:rsid w:val="006E1A16"/>
    <w:rsid w:val="006F5918"/>
    <w:rsid w:val="00703D51"/>
    <w:rsid w:val="00713710"/>
    <w:rsid w:val="0072035C"/>
    <w:rsid w:val="00721571"/>
    <w:rsid w:val="00723E21"/>
    <w:rsid w:val="00736A33"/>
    <w:rsid w:val="007415A8"/>
    <w:rsid w:val="007441AC"/>
    <w:rsid w:val="00745CDB"/>
    <w:rsid w:val="007507F3"/>
    <w:rsid w:val="007617CF"/>
    <w:rsid w:val="00766B4E"/>
    <w:rsid w:val="00770584"/>
    <w:rsid w:val="007753FE"/>
    <w:rsid w:val="00782FC2"/>
    <w:rsid w:val="007940FF"/>
    <w:rsid w:val="007B1874"/>
    <w:rsid w:val="007C3DA4"/>
    <w:rsid w:val="007C719A"/>
    <w:rsid w:val="007D4E88"/>
    <w:rsid w:val="007E1B4C"/>
    <w:rsid w:val="007E4984"/>
    <w:rsid w:val="007F3020"/>
    <w:rsid w:val="007F7C9F"/>
    <w:rsid w:val="008018A6"/>
    <w:rsid w:val="00810A11"/>
    <w:rsid w:val="00813720"/>
    <w:rsid w:val="00815BE4"/>
    <w:rsid w:val="0082308B"/>
    <w:rsid w:val="008477AB"/>
    <w:rsid w:val="008534DB"/>
    <w:rsid w:val="00861EE0"/>
    <w:rsid w:val="008710FB"/>
    <w:rsid w:val="008720C7"/>
    <w:rsid w:val="00883DC0"/>
    <w:rsid w:val="00885711"/>
    <w:rsid w:val="00892D9E"/>
    <w:rsid w:val="00893544"/>
    <w:rsid w:val="008A2AB6"/>
    <w:rsid w:val="008B0794"/>
    <w:rsid w:val="008C4F0B"/>
    <w:rsid w:val="008D19D7"/>
    <w:rsid w:val="008D424E"/>
    <w:rsid w:val="008E290D"/>
    <w:rsid w:val="008E37F7"/>
    <w:rsid w:val="008F0E55"/>
    <w:rsid w:val="008F3926"/>
    <w:rsid w:val="008F6C41"/>
    <w:rsid w:val="0090498A"/>
    <w:rsid w:val="00910C3B"/>
    <w:rsid w:val="00913B44"/>
    <w:rsid w:val="00926747"/>
    <w:rsid w:val="00935150"/>
    <w:rsid w:val="00945495"/>
    <w:rsid w:val="009467C6"/>
    <w:rsid w:val="00950399"/>
    <w:rsid w:val="009509D8"/>
    <w:rsid w:val="00980938"/>
    <w:rsid w:val="009971F9"/>
    <w:rsid w:val="009A7C49"/>
    <w:rsid w:val="009B3871"/>
    <w:rsid w:val="009B59A8"/>
    <w:rsid w:val="009C2437"/>
    <w:rsid w:val="009C3196"/>
    <w:rsid w:val="009C6B99"/>
    <w:rsid w:val="009D3597"/>
    <w:rsid w:val="009D7570"/>
    <w:rsid w:val="009F2704"/>
    <w:rsid w:val="009F3CB2"/>
    <w:rsid w:val="00A07C0B"/>
    <w:rsid w:val="00A113BB"/>
    <w:rsid w:val="00A15465"/>
    <w:rsid w:val="00A33337"/>
    <w:rsid w:val="00A33A48"/>
    <w:rsid w:val="00A343DA"/>
    <w:rsid w:val="00A36D83"/>
    <w:rsid w:val="00A44E4D"/>
    <w:rsid w:val="00A45FD9"/>
    <w:rsid w:val="00A54CBE"/>
    <w:rsid w:val="00A571FA"/>
    <w:rsid w:val="00A60581"/>
    <w:rsid w:val="00A775EC"/>
    <w:rsid w:val="00A863FC"/>
    <w:rsid w:val="00A94B78"/>
    <w:rsid w:val="00AA357F"/>
    <w:rsid w:val="00AA490B"/>
    <w:rsid w:val="00AA7264"/>
    <w:rsid w:val="00AA7A1E"/>
    <w:rsid w:val="00AC33F1"/>
    <w:rsid w:val="00AC4339"/>
    <w:rsid w:val="00AE29AE"/>
    <w:rsid w:val="00AE4357"/>
    <w:rsid w:val="00AE6129"/>
    <w:rsid w:val="00AE6BF2"/>
    <w:rsid w:val="00AE6E2C"/>
    <w:rsid w:val="00AF25EC"/>
    <w:rsid w:val="00AF5FE0"/>
    <w:rsid w:val="00B06A52"/>
    <w:rsid w:val="00B10F05"/>
    <w:rsid w:val="00B23639"/>
    <w:rsid w:val="00B26B2C"/>
    <w:rsid w:val="00B36759"/>
    <w:rsid w:val="00B4326B"/>
    <w:rsid w:val="00B46AA3"/>
    <w:rsid w:val="00B51812"/>
    <w:rsid w:val="00B53DBE"/>
    <w:rsid w:val="00B54809"/>
    <w:rsid w:val="00B55FF5"/>
    <w:rsid w:val="00B83E7A"/>
    <w:rsid w:val="00B85E8D"/>
    <w:rsid w:val="00B869E3"/>
    <w:rsid w:val="00B91936"/>
    <w:rsid w:val="00B92C36"/>
    <w:rsid w:val="00B93F9E"/>
    <w:rsid w:val="00B9614B"/>
    <w:rsid w:val="00BB630D"/>
    <w:rsid w:val="00BC0F80"/>
    <w:rsid w:val="00BD464C"/>
    <w:rsid w:val="00C03D3F"/>
    <w:rsid w:val="00C0458A"/>
    <w:rsid w:val="00C04778"/>
    <w:rsid w:val="00C12BBF"/>
    <w:rsid w:val="00C2083D"/>
    <w:rsid w:val="00C24B07"/>
    <w:rsid w:val="00C2519D"/>
    <w:rsid w:val="00C34039"/>
    <w:rsid w:val="00C40412"/>
    <w:rsid w:val="00C41593"/>
    <w:rsid w:val="00C4283D"/>
    <w:rsid w:val="00C6097B"/>
    <w:rsid w:val="00C62A7A"/>
    <w:rsid w:val="00C63B7C"/>
    <w:rsid w:val="00C641D5"/>
    <w:rsid w:val="00C757DD"/>
    <w:rsid w:val="00CA0DA9"/>
    <w:rsid w:val="00CA3ABC"/>
    <w:rsid w:val="00CA5625"/>
    <w:rsid w:val="00CA750F"/>
    <w:rsid w:val="00CD57DA"/>
    <w:rsid w:val="00CE02F9"/>
    <w:rsid w:val="00CE1B49"/>
    <w:rsid w:val="00CE380A"/>
    <w:rsid w:val="00CE675E"/>
    <w:rsid w:val="00CF08B3"/>
    <w:rsid w:val="00D10605"/>
    <w:rsid w:val="00D11141"/>
    <w:rsid w:val="00D11A6E"/>
    <w:rsid w:val="00D22C90"/>
    <w:rsid w:val="00D31AC7"/>
    <w:rsid w:val="00D42C50"/>
    <w:rsid w:val="00D560CE"/>
    <w:rsid w:val="00D6461E"/>
    <w:rsid w:val="00D77CB0"/>
    <w:rsid w:val="00D80187"/>
    <w:rsid w:val="00D80622"/>
    <w:rsid w:val="00D92E32"/>
    <w:rsid w:val="00D94425"/>
    <w:rsid w:val="00D95624"/>
    <w:rsid w:val="00D9763E"/>
    <w:rsid w:val="00D97C04"/>
    <w:rsid w:val="00DA0B91"/>
    <w:rsid w:val="00DA2DC0"/>
    <w:rsid w:val="00DA3428"/>
    <w:rsid w:val="00DA68A3"/>
    <w:rsid w:val="00DA6A22"/>
    <w:rsid w:val="00DB5C66"/>
    <w:rsid w:val="00DC0597"/>
    <w:rsid w:val="00DC3A00"/>
    <w:rsid w:val="00DC4BB9"/>
    <w:rsid w:val="00DC7B2E"/>
    <w:rsid w:val="00DD2758"/>
    <w:rsid w:val="00DE4216"/>
    <w:rsid w:val="00DE7729"/>
    <w:rsid w:val="00DF3B6F"/>
    <w:rsid w:val="00DF510B"/>
    <w:rsid w:val="00E2788C"/>
    <w:rsid w:val="00E32A6D"/>
    <w:rsid w:val="00E40E7F"/>
    <w:rsid w:val="00E52EA3"/>
    <w:rsid w:val="00E6088E"/>
    <w:rsid w:val="00E82464"/>
    <w:rsid w:val="00E856B8"/>
    <w:rsid w:val="00E90718"/>
    <w:rsid w:val="00E90ED2"/>
    <w:rsid w:val="00E92720"/>
    <w:rsid w:val="00E9612B"/>
    <w:rsid w:val="00E961A8"/>
    <w:rsid w:val="00EB0F3A"/>
    <w:rsid w:val="00EB421B"/>
    <w:rsid w:val="00EC0EDD"/>
    <w:rsid w:val="00EC68C3"/>
    <w:rsid w:val="00EE03DF"/>
    <w:rsid w:val="00EE3BD1"/>
    <w:rsid w:val="00EE6403"/>
    <w:rsid w:val="00EF17D1"/>
    <w:rsid w:val="00EF3A34"/>
    <w:rsid w:val="00EF5B08"/>
    <w:rsid w:val="00EF5DB0"/>
    <w:rsid w:val="00F130D4"/>
    <w:rsid w:val="00F15063"/>
    <w:rsid w:val="00F20F48"/>
    <w:rsid w:val="00F33054"/>
    <w:rsid w:val="00F34996"/>
    <w:rsid w:val="00F36D4B"/>
    <w:rsid w:val="00F433F2"/>
    <w:rsid w:val="00F43BB6"/>
    <w:rsid w:val="00F528CF"/>
    <w:rsid w:val="00F5476B"/>
    <w:rsid w:val="00F55EAA"/>
    <w:rsid w:val="00F72D71"/>
    <w:rsid w:val="00F81AE4"/>
    <w:rsid w:val="00F93790"/>
    <w:rsid w:val="00F94211"/>
    <w:rsid w:val="00F962FF"/>
    <w:rsid w:val="00FA1E72"/>
    <w:rsid w:val="00FA28E2"/>
    <w:rsid w:val="00FA29F0"/>
    <w:rsid w:val="00FB2E56"/>
    <w:rsid w:val="00FB4A06"/>
    <w:rsid w:val="00FB4E32"/>
    <w:rsid w:val="00FB6995"/>
    <w:rsid w:val="00FB6AF5"/>
    <w:rsid w:val="00FB710E"/>
    <w:rsid w:val="00FB76DE"/>
    <w:rsid w:val="00FC2ABE"/>
    <w:rsid w:val="00FD0544"/>
    <w:rsid w:val="00FD44F8"/>
    <w:rsid w:val="00FD725B"/>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F3D0"/>
  <w15:docId w15:val="{D393D109-9FF6-4FF1-B345-15F2EE02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51"/>
      <w:ind w:left="97"/>
      <w:outlineLvl w:val="0"/>
    </w:pPr>
    <w:rPr>
      <w:sz w:val="28"/>
      <w:szCs w:val="28"/>
    </w:rPr>
  </w:style>
  <w:style w:type="paragraph" w:styleId="Heading2">
    <w:name w:val="heading 2"/>
    <w:basedOn w:val="Normal"/>
    <w:uiPriority w:val="9"/>
    <w:unhideWhenUsed/>
    <w:qFormat/>
    <w:pPr>
      <w:spacing w:before="64"/>
      <w:ind w:left="8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63" w:hanging="360"/>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1E6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F67"/>
    <w:rPr>
      <w:sz w:val="16"/>
      <w:szCs w:val="16"/>
    </w:rPr>
  </w:style>
  <w:style w:type="paragraph" w:styleId="CommentText">
    <w:name w:val="annotation text"/>
    <w:basedOn w:val="Normal"/>
    <w:link w:val="CommentTextChar"/>
    <w:uiPriority w:val="99"/>
    <w:semiHidden/>
    <w:unhideWhenUsed/>
    <w:rsid w:val="00291F67"/>
    <w:rPr>
      <w:sz w:val="20"/>
      <w:szCs w:val="20"/>
    </w:rPr>
  </w:style>
  <w:style w:type="character" w:customStyle="1" w:styleId="CommentTextChar">
    <w:name w:val="Comment Text Char"/>
    <w:basedOn w:val="DefaultParagraphFont"/>
    <w:link w:val="CommentText"/>
    <w:uiPriority w:val="99"/>
    <w:semiHidden/>
    <w:rsid w:val="00291F6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91F67"/>
    <w:rPr>
      <w:b/>
      <w:bCs/>
    </w:rPr>
  </w:style>
  <w:style w:type="character" w:customStyle="1" w:styleId="CommentSubjectChar">
    <w:name w:val="Comment Subject Char"/>
    <w:basedOn w:val="CommentTextChar"/>
    <w:link w:val="CommentSubject"/>
    <w:uiPriority w:val="99"/>
    <w:semiHidden/>
    <w:rsid w:val="00291F67"/>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6B5BA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6B5BA4"/>
    <w:rPr>
      <w:color w:val="0000FF" w:themeColor="hyperlink"/>
      <w:u w:val="single"/>
    </w:rPr>
  </w:style>
  <w:style w:type="character" w:styleId="UnresolvedMention">
    <w:name w:val="Unresolved Mention"/>
    <w:basedOn w:val="DefaultParagraphFont"/>
    <w:uiPriority w:val="99"/>
    <w:unhideWhenUsed/>
    <w:rsid w:val="006B5BA4"/>
    <w:rPr>
      <w:color w:val="605E5C"/>
      <w:shd w:val="clear" w:color="auto" w:fill="E1DFDD"/>
    </w:rPr>
  </w:style>
  <w:style w:type="character" w:styleId="FollowedHyperlink">
    <w:name w:val="FollowedHyperlink"/>
    <w:basedOn w:val="DefaultParagraphFont"/>
    <w:uiPriority w:val="99"/>
    <w:semiHidden/>
    <w:unhideWhenUsed/>
    <w:rsid w:val="00F33054"/>
    <w:rPr>
      <w:color w:val="800080" w:themeColor="followedHyperlink"/>
      <w:u w:val="single"/>
    </w:rPr>
  </w:style>
  <w:style w:type="paragraph" w:styleId="Header">
    <w:name w:val="header"/>
    <w:basedOn w:val="Normal"/>
    <w:link w:val="HeaderChar"/>
    <w:uiPriority w:val="99"/>
    <w:unhideWhenUsed/>
    <w:rsid w:val="006635A9"/>
    <w:pPr>
      <w:tabs>
        <w:tab w:val="center" w:pos="4680"/>
        <w:tab w:val="right" w:pos="9360"/>
      </w:tabs>
    </w:pPr>
  </w:style>
  <w:style w:type="character" w:customStyle="1" w:styleId="HeaderChar">
    <w:name w:val="Header Char"/>
    <w:basedOn w:val="DefaultParagraphFont"/>
    <w:link w:val="Header"/>
    <w:uiPriority w:val="99"/>
    <w:rsid w:val="006635A9"/>
    <w:rPr>
      <w:rFonts w:ascii="Arial" w:eastAsia="Arial" w:hAnsi="Arial" w:cs="Arial"/>
      <w:lang w:val="en-GB" w:eastAsia="en-GB" w:bidi="en-GB"/>
    </w:rPr>
  </w:style>
  <w:style w:type="paragraph" w:styleId="Footer">
    <w:name w:val="footer"/>
    <w:basedOn w:val="Normal"/>
    <w:link w:val="FooterChar"/>
    <w:uiPriority w:val="99"/>
    <w:unhideWhenUsed/>
    <w:rsid w:val="006635A9"/>
    <w:pPr>
      <w:tabs>
        <w:tab w:val="center" w:pos="4680"/>
        <w:tab w:val="right" w:pos="9360"/>
      </w:tabs>
    </w:pPr>
  </w:style>
  <w:style w:type="character" w:customStyle="1" w:styleId="FooterChar">
    <w:name w:val="Footer Char"/>
    <w:basedOn w:val="DefaultParagraphFont"/>
    <w:link w:val="Footer"/>
    <w:uiPriority w:val="99"/>
    <w:rsid w:val="006635A9"/>
    <w:rPr>
      <w:rFonts w:ascii="Arial" w:eastAsia="Arial" w:hAnsi="Arial" w:cs="Arial"/>
      <w:lang w:val="en-GB" w:eastAsia="en-GB" w:bidi="en-GB"/>
    </w:rPr>
  </w:style>
  <w:style w:type="paragraph" w:styleId="FootnoteText">
    <w:name w:val="footnote text"/>
    <w:basedOn w:val="Normal"/>
    <w:link w:val="FootnoteTextChar"/>
    <w:uiPriority w:val="99"/>
    <w:semiHidden/>
    <w:unhideWhenUsed/>
    <w:rsid w:val="006635A9"/>
    <w:rPr>
      <w:sz w:val="20"/>
      <w:szCs w:val="20"/>
    </w:rPr>
  </w:style>
  <w:style w:type="character" w:customStyle="1" w:styleId="FootnoteTextChar">
    <w:name w:val="Footnote Text Char"/>
    <w:basedOn w:val="DefaultParagraphFont"/>
    <w:link w:val="FootnoteText"/>
    <w:uiPriority w:val="99"/>
    <w:semiHidden/>
    <w:rsid w:val="006635A9"/>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663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7510">
      <w:bodyDiv w:val="1"/>
      <w:marLeft w:val="0"/>
      <w:marRight w:val="0"/>
      <w:marTop w:val="0"/>
      <w:marBottom w:val="0"/>
      <w:divBdr>
        <w:top w:val="none" w:sz="0" w:space="0" w:color="auto"/>
        <w:left w:val="none" w:sz="0" w:space="0" w:color="auto"/>
        <w:bottom w:val="none" w:sz="0" w:space="0" w:color="auto"/>
        <w:right w:val="none" w:sz="0" w:space="0" w:color="auto"/>
      </w:divBdr>
    </w:div>
    <w:div w:id="558637935">
      <w:bodyDiv w:val="1"/>
      <w:marLeft w:val="0"/>
      <w:marRight w:val="0"/>
      <w:marTop w:val="0"/>
      <w:marBottom w:val="0"/>
      <w:divBdr>
        <w:top w:val="none" w:sz="0" w:space="0" w:color="auto"/>
        <w:left w:val="none" w:sz="0" w:space="0" w:color="auto"/>
        <w:bottom w:val="none" w:sz="0" w:space="0" w:color="auto"/>
        <w:right w:val="none" w:sz="0" w:space="0" w:color="auto"/>
      </w:divBdr>
    </w:div>
    <w:div w:id="889148547">
      <w:bodyDiv w:val="1"/>
      <w:marLeft w:val="0"/>
      <w:marRight w:val="0"/>
      <w:marTop w:val="0"/>
      <w:marBottom w:val="0"/>
      <w:divBdr>
        <w:top w:val="none" w:sz="0" w:space="0" w:color="auto"/>
        <w:left w:val="none" w:sz="0" w:space="0" w:color="auto"/>
        <w:bottom w:val="none" w:sz="0" w:space="0" w:color="auto"/>
        <w:right w:val="none" w:sz="0" w:space="0" w:color="auto"/>
      </w:divBdr>
    </w:div>
    <w:div w:id="130731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uos.ac.uk/sites/default/files/access-participation-plan-2020-2025.pdf"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18EDD-B841-4868-97EE-5C51D010739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GB"/>
        </a:p>
      </dgm:t>
    </dgm:pt>
    <dgm:pt modelId="{30FCD00C-9A30-468B-BDE6-5A8EBA418233}">
      <dgm:prSet phldrT="[Text]"/>
      <dgm:spPr/>
      <dgm:t>
        <a:bodyPr/>
        <a:lstStyle/>
        <a:p>
          <a:r>
            <a:rPr lang="en-GB"/>
            <a:t>Board</a:t>
          </a:r>
        </a:p>
      </dgm:t>
    </dgm:pt>
    <dgm:pt modelId="{AD709655-651B-4221-B492-86B9B3AD8208}" type="parTrans" cxnId="{11D4AC01-E828-42F4-83F8-450968662D1B}">
      <dgm:prSet/>
      <dgm:spPr/>
      <dgm:t>
        <a:bodyPr/>
        <a:lstStyle/>
        <a:p>
          <a:endParaRPr lang="en-GB"/>
        </a:p>
      </dgm:t>
    </dgm:pt>
    <dgm:pt modelId="{814AD9AA-E8D9-478C-9804-2138142101C4}" type="sibTrans" cxnId="{11D4AC01-E828-42F4-83F8-450968662D1B}">
      <dgm:prSet/>
      <dgm:spPr/>
      <dgm:t>
        <a:bodyPr/>
        <a:lstStyle/>
        <a:p>
          <a:endParaRPr lang="en-GB"/>
        </a:p>
      </dgm:t>
    </dgm:pt>
    <dgm:pt modelId="{6978DE72-E811-4706-8890-A577F5DB2EFE}">
      <dgm:prSet phldrT="[Text]"/>
      <dgm:spPr/>
      <dgm:t>
        <a:bodyPr/>
        <a:lstStyle/>
        <a:p>
          <a:r>
            <a:rPr lang="en-GB"/>
            <a:t>Executive</a:t>
          </a:r>
        </a:p>
      </dgm:t>
    </dgm:pt>
    <dgm:pt modelId="{8326BFBA-389E-4408-9AC1-30BDB900A336}" type="parTrans" cxnId="{6524A86B-D6FA-4BDA-BEC2-122341D8C40A}">
      <dgm:prSet/>
      <dgm:spPr/>
      <dgm:t>
        <a:bodyPr/>
        <a:lstStyle/>
        <a:p>
          <a:endParaRPr lang="en-GB"/>
        </a:p>
      </dgm:t>
    </dgm:pt>
    <dgm:pt modelId="{ABF9BBF1-A73D-4A32-9177-2B22E44D1E7A}" type="sibTrans" cxnId="{6524A86B-D6FA-4BDA-BEC2-122341D8C40A}">
      <dgm:prSet/>
      <dgm:spPr/>
      <dgm:t>
        <a:bodyPr/>
        <a:lstStyle/>
        <a:p>
          <a:endParaRPr lang="en-GB"/>
        </a:p>
      </dgm:t>
    </dgm:pt>
    <dgm:pt modelId="{1250150B-5FC6-4179-A677-2A1BD6BEA827}">
      <dgm:prSet phldrT="[Text]"/>
      <dgm:spPr/>
      <dgm:t>
        <a:bodyPr/>
        <a:lstStyle/>
        <a:p>
          <a:r>
            <a:rPr lang="en-GB"/>
            <a:t>Director of People &amp; OD </a:t>
          </a:r>
        </a:p>
      </dgm:t>
    </dgm:pt>
    <dgm:pt modelId="{EB4BFCD1-7539-4D82-ADE9-395AC23CEF5F}" type="parTrans" cxnId="{FAD8B15D-6AE2-4626-BA6D-05AA633FED0D}">
      <dgm:prSet/>
      <dgm:spPr/>
      <dgm:t>
        <a:bodyPr/>
        <a:lstStyle/>
        <a:p>
          <a:endParaRPr lang="en-GB"/>
        </a:p>
      </dgm:t>
    </dgm:pt>
    <dgm:pt modelId="{03392549-D5A3-4A6B-A8CC-C55C42D8DAAF}" type="sibTrans" cxnId="{FAD8B15D-6AE2-4626-BA6D-05AA633FED0D}">
      <dgm:prSet/>
      <dgm:spPr/>
      <dgm:t>
        <a:bodyPr/>
        <a:lstStyle/>
        <a:p>
          <a:endParaRPr lang="en-GB"/>
        </a:p>
      </dgm:t>
    </dgm:pt>
    <dgm:pt modelId="{439E2297-F071-403F-A61B-6B81D673CFF6}">
      <dgm:prSet/>
      <dgm:spPr/>
      <dgm:t>
        <a:bodyPr/>
        <a:lstStyle/>
        <a:p>
          <a:r>
            <a:rPr lang="en-GB"/>
            <a:t>Deputy Vice Chancellor</a:t>
          </a:r>
        </a:p>
      </dgm:t>
    </dgm:pt>
    <dgm:pt modelId="{54710722-FC98-47CC-95EE-2189E0320319}" type="parTrans" cxnId="{1491D5F9-6374-41C9-B442-404D65D26A1C}">
      <dgm:prSet/>
      <dgm:spPr/>
      <dgm:t>
        <a:bodyPr/>
        <a:lstStyle/>
        <a:p>
          <a:endParaRPr lang="en-GB"/>
        </a:p>
      </dgm:t>
    </dgm:pt>
    <dgm:pt modelId="{2C19EE3C-C6DB-425F-A552-E2FFC17C303D}" type="sibTrans" cxnId="{1491D5F9-6374-41C9-B442-404D65D26A1C}">
      <dgm:prSet/>
      <dgm:spPr/>
      <dgm:t>
        <a:bodyPr/>
        <a:lstStyle/>
        <a:p>
          <a:endParaRPr lang="en-GB"/>
        </a:p>
      </dgm:t>
    </dgm:pt>
    <dgm:pt modelId="{5374BDCA-E3B5-4477-8C86-D5F83EC1CDFD}">
      <dgm:prSet/>
      <dgm:spPr/>
      <dgm:t>
        <a:bodyPr/>
        <a:lstStyle/>
        <a:p>
          <a:r>
            <a:rPr lang="en-GB"/>
            <a:t>Senate</a:t>
          </a:r>
        </a:p>
      </dgm:t>
    </dgm:pt>
    <dgm:pt modelId="{F12613C4-254E-46AF-A63F-97D2EC225E79}" type="parTrans" cxnId="{B717F116-202B-4796-B96B-741BAE2D9B7D}">
      <dgm:prSet/>
      <dgm:spPr/>
      <dgm:t>
        <a:bodyPr/>
        <a:lstStyle/>
        <a:p>
          <a:endParaRPr lang="en-GB"/>
        </a:p>
      </dgm:t>
    </dgm:pt>
    <dgm:pt modelId="{16EC204A-4948-4239-884A-A601E60B5208}" type="sibTrans" cxnId="{B717F116-202B-4796-B96B-741BAE2D9B7D}">
      <dgm:prSet/>
      <dgm:spPr/>
      <dgm:t>
        <a:bodyPr/>
        <a:lstStyle/>
        <a:p>
          <a:endParaRPr lang="en-GB"/>
        </a:p>
      </dgm:t>
    </dgm:pt>
    <dgm:pt modelId="{56C778C7-87DB-4F54-83A2-8CC6A887B277}">
      <dgm:prSet/>
      <dgm:spPr/>
      <dgm:t>
        <a:bodyPr/>
        <a:lstStyle/>
        <a:p>
          <a:r>
            <a:rPr lang="en-GB"/>
            <a:t>EDI Committee</a:t>
          </a:r>
        </a:p>
      </dgm:t>
    </dgm:pt>
    <dgm:pt modelId="{541FA481-3C46-4465-8333-83DFC40C79C6}" type="parTrans" cxnId="{8C13BC9B-CD2B-4F19-B844-E3403DBC40E3}">
      <dgm:prSet/>
      <dgm:spPr/>
      <dgm:t>
        <a:bodyPr/>
        <a:lstStyle/>
        <a:p>
          <a:endParaRPr lang="en-GB"/>
        </a:p>
      </dgm:t>
    </dgm:pt>
    <dgm:pt modelId="{30B65253-1DA8-450E-8BE6-EB3E09B7A263}" type="sibTrans" cxnId="{8C13BC9B-CD2B-4F19-B844-E3403DBC40E3}">
      <dgm:prSet/>
      <dgm:spPr/>
      <dgm:t>
        <a:bodyPr/>
        <a:lstStyle/>
        <a:p>
          <a:endParaRPr lang="en-GB"/>
        </a:p>
      </dgm:t>
    </dgm:pt>
    <dgm:pt modelId="{BB83A4F5-8048-4C75-9913-25127B1DB6D2}">
      <dgm:prSet custT="1"/>
      <dgm:spPr/>
      <dgm:t>
        <a:bodyPr/>
        <a:lstStyle/>
        <a:p>
          <a:r>
            <a:rPr lang="en-GB" sz="1100"/>
            <a:t>Overall responsiblity for ensuring adherence to the duties set out within the relevant legislation and in the University's Equality and Diversity policy</a:t>
          </a:r>
        </a:p>
      </dgm:t>
    </dgm:pt>
    <dgm:pt modelId="{412BBD1E-11B5-421C-A182-041F85059B43}" type="parTrans" cxnId="{A083B206-137D-4B85-8181-970738EB984F}">
      <dgm:prSet/>
      <dgm:spPr/>
      <dgm:t>
        <a:bodyPr/>
        <a:lstStyle/>
        <a:p>
          <a:endParaRPr lang="en-GB"/>
        </a:p>
      </dgm:t>
    </dgm:pt>
    <dgm:pt modelId="{ABE0944E-A17A-4C3B-B6AB-316E2DAE2A83}" type="sibTrans" cxnId="{A083B206-137D-4B85-8181-970738EB984F}">
      <dgm:prSet/>
      <dgm:spPr/>
      <dgm:t>
        <a:bodyPr/>
        <a:lstStyle/>
        <a:p>
          <a:endParaRPr lang="en-GB"/>
        </a:p>
      </dgm:t>
    </dgm:pt>
    <dgm:pt modelId="{D2BB5DE6-EE6A-43E8-BA27-E07C905B2686}">
      <dgm:prSet custT="1"/>
      <dgm:spPr/>
      <dgm:t>
        <a:bodyPr/>
        <a:lstStyle/>
        <a:p>
          <a:pPr>
            <a:buSzPts val="900"/>
            <a:buFont typeface="Arial" panose="020B0604020202020204" pitchFamily="34" charset="0"/>
            <a:buChar char="•"/>
          </a:pPr>
          <a:r>
            <a:rPr lang="en-GB" sz="1100"/>
            <a:t>Provides leadership in the promotion of equality</a:t>
          </a:r>
        </a:p>
      </dgm:t>
    </dgm:pt>
    <dgm:pt modelId="{569F0BC2-B35E-4F51-BF2B-8A9786B498C2}" type="parTrans" cxnId="{95AA187D-959F-4370-8159-C5E19E5E82D4}">
      <dgm:prSet/>
      <dgm:spPr/>
      <dgm:t>
        <a:bodyPr/>
        <a:lstStyle/>
        <a:p>
          <a:endParaRPr lang="en-GB"/>
        </a:p>
      </dgm:t>
    </dgm:pt>
    <dgm:pt modelId="{5F4F0732-1805-455B-BC5B-01D0D3699454}" type="sibTrans" cxnId="{95AA187D-959F-4370-8159-C5E19E5E82D4}">
      <dgm:prSet/>
      <dgm:spPr/>
      <dgm:t>
        <a:bodyPr/>
        <a:lstStyle/>
        <a:p>
          <a:endParaRPr lang="en-GB"/>
        </a:p>
      </dgm:t>
    </dgm:pt>
    <dgm:pt modelId="{6CC9D4CB-F411-436A-BC49-DC547E4A0EEF}">
      <dgm:prSet custT="1"/>
      <dgm:spPr/>
      <dgm:t>
        <a:bodyPr/>
        <a:lstStyle/>
        <a:p>
          <a:pPr>
            <a:buSzPts val="900"/>
            <a:buFont typeface="Arial" panose="020B0604020202020204" pitchFamily="34" charset="0"/>
            <a:buChar char="•"/>
          </a:pPr>
          <a:r>
            <a:rPr lang="en-GB" sz="1100"/>
            <a:t>Ensures that the Equality and Diversity policy and associated action plans are implemented effectively (including resourcing)</a:t>
          </a:r>
        </a:p>
      </dgm:t>
    </dgm:pt>
    <dgm:pt modelId="{222715A1-2303-4A19-A7DC-47235EA7515D}" type="parTrans" cxnId="{56398B72-8CF8-49F5-BA07-85A44FF6A5BD}">
      <dgm:prSet/>
      <dgm:spPr/>
      <dgm:t>
        <a:bodyPr/>
        <a:lstStyle/>
        <a:p>
          <a:endParaRPr lang="en-GB"/>
        </a:p>
      </dgm:t>
    </dgm:pt>
    <dgm:pt modelId="{40ED991C-C56D-4A5E-81E2-49A38E7979CF}" type="sibTrans" cxnId="{56398B72-8CF8-49F5-BA07-85A44FF6A5BD}">
      <dgm:prSet/>
      <dgm:spPr/>
      <dgm:t>
        <a:bodyPr/>
        <a:lstStyle/>
        <a:p>
          <a:endParaRPr lang="en-GB"/>
        </a:p>
      </dgm:t>
    </dgm:pt>
    <dgm:pt modelId="{F7823B81-34E2-4E7D-BAAF-9DE823001C65}">
      <dgm:prSet custT="1"/>
      <dgm:spPr/>
      <dgm:t>
        <a:bodyPr/>
        <a:lstStyle/>
        <a:p>
          <a:pPr>
            <a:buSzPts val="900"/>
            <a:buFont typeface="Arial" panose="020B0604020202020204" pitchFamily="34" charset="0"/>
            <a:buChar char="•"/>
          </a:pPr>
          <a:r>
            <a:rPr lang="en-GB" sz="1100"/>
            <a:t>Executive responsibility for Equality and Diversity (all) (reporting to the VC and the Board)</a:t>
          </a:r>
        </a:p>
      </dgm:t>
    </dgm:pt>
    <dgm:pt modelId="{35B743A5-80FB-491A-A3D5-DFD0D4F50579}" type="parTrans" cxnId="{F792A090-505F-4ACE-9BC2-4E669E45CB3C}">
      <dgm:prSet/>
      <dgm:spPr/>
      <dgm:t>
        <a:bodyPr/>
        <a:lstStyle/>
        <a:p>
          <a:endParaRPr lang="en-GB"/>
        </a:p>
      </dgm:t>
    </dgm:pt>
    <dgm:pt modelId="{BF7EAA88-1F5E-4E2B-B916-5C9F55266C44}" type="sibTrans" cxnId="{F792A090-505F-4ACE-9BC2-4E669E45CB3C}">
      <dgm:prSet/>
      <dgm:spPr/>
      <dgm:t>
        <a:bodyPr/>
        <a:lstStyle/>
        <a:p>
          <a:endParaRPr lang="en-GB"/>
        </a:p>
      </dgm:t>
    </dgm:pt>
    <dgm:pt modelId="{198E9C59-B085-482D-9FBA-8D81914E3068}">
      <dgm:prSet custT="1"/>
      <dgm:spPr/>
      <dgm:t>
        <a:bodyPr/>
        <a:lstStyle/>
        <a:p>
          <a:pPr>
            <a:buSzPts val="900"/>
            <a:buFont typeface="Arial" panose="020B0604020202020204" pitchFamily="34" charset="0"/>
            <a:buChar char="•"/>
          </a:pPr>
          <a:r>
            <a:rPr lang="en-GB" sz="1100"/>
            <a:t>Ensures academic policies and procedures avoid discrimination, in terms of student recruitment, progression and attainment</a:t>
          </a:r>
        </a:p>
      </dgm:t>
    </dgm:pt>
    <dgm:pt modelId="{04E3DE59-D1A7-4F5F-A770-85404B2D813D}" type="parTrans" cxnId="{B393E8C2-09BE-40C4-810C-1AD9246FCD45}">
      <dgm:prSet/>
      <dgm:spPr/>
      <dgm:t>
        <a:bodyPr/>
        <a:lstStyle/>
        <a:p>
          <a:endParaRPr lang="en-GB"/>
        </a:p>
      </dgm:t>
    </dgm:pt>
    <dgm:pt modelId="{41BE9840-C8C0-4290-8CFF-28A8B11074C0}" type="sibTrans" cxnId="{B393E8C2-09BE-40C4-810C-1AD9246FCD45}">
      <dgm:prSet/>
      <dgm:spPr/>
      <dgm:t>
        <a:bodyPr/>
        <a:lstStyle/>
        <a:p>
          <a:endParaRPr lang="en-GB"/>
        </a:p>
      </dgm:t>
    </dgm:pt>
    <dgm:pt modelId="{BBD07E8E-4433-4278-844F-0F7A73BC0F40}">
      <dgm:prSet custT="1"/>
      <dgm:spPr/>
      <dgm:t>
        <a:bodyPr/>
        <a:lstStyle/>
        <a:p>
          <a:pPr>
            <a:buSzPts val="900"/>
            <a:buFont typeface="Arial" panose="020B0604020202020204" pitchFamily="34" charset="0"/>
            <a:buChar char="•"/>
          </a:pPr>
          <a:r>
            <a:rPr lang="en-GB" sz="1100"/>
            <a:t>Lead responsibility for assuring the institution's equality obligations and commitments</a:t>
          </a:r>
        </a:p>
      </dgm:t>
    </dgm:pt>
    <dgm:pt modelId="{E151D857-C364-4CEC-AC86-E4E8BA774B85}" type="parTrans" cxnId="{7C5B6A0A-16C2-4429-A539-677CC1F876FB}">
      <dgm:prSet/>
      <dgm:spPr/>
      <dgm:t>
        <a:bodyPr/>
        <a:lstStyle/>
        <a:p>
          <a:endParaRPr lang="en-GB"/>
        </a:p>
      </dgm:t>
    </dgm:pt>
    <dgm:pt modelId="{9D638CDD-A0E9-49B9-8115-6079F8FC847F}" type="sibTrans" cxnId="{7C5B6A0A-16C2-4429-A539-677CC1F876FB}">
      <dgm:prSet/>
      <dgm:spPr/>
      <dgm:t>
        <a:bodyPr/>
        <a:lstStyle/>
        <a:p>
          <a:endParaRPr lang="en-GB"/>
        </a:p>
      </dgm:t>
    </dgm:pt>
    <dgm:pt modelId="{F16430BA-BBD6-41AD-95C2-7C43CE7A3F96}">
      <dgm:prSet custT="1"/>
      <dgm:spPr/>
      <dgm:t>
        <a:bodyPr/>
        <a:lstStyle/>
        <a:p>
          <a:pPr>
            <a:buSzPts val="900"/>
            <a:buFont typeface="Arial" panose="020B0604020202020204" pitchFamily="34" charset="0"/>
            <a:buChar char="•"/>
          </a:pPr>
          <a:r>
            <a:rPr lang="en-GB" sz="1100"/>
            <a:t>Reports to the Executive</a:t>
          </a:r>
        </a:p>
      </dgm:t>
    </dgm:pt>
    <dgm:pt modelId="{8810B65D-0D94-4CD7-9155-2662FE21B0F0}" type="parTrans" cxnId="{F212AD70-F74D-4D5E-93A8-CBBAF19E2B35}">
      <dgm:prSet/>
      <dgm:spPr/>
      <dgm:t>
        <a:bodyPr/>
        <a:lstStyle/>
        <a:p>
          <a:endParaRPr lang="en-GB"/>
        </a:p>
      </dgm:t>
    </dgm:pt>
    <dgm:pt modelId="{AC9D6CDA-3746-48D1-B697-5EA3686A4A0B}" type="sibTrans" cxnId="{F212AD70-F74D-4D5E-93A8-CBBAF19E2B35}">
      <dgm:prSet/>
      <dgm:spPr/>
      <dgm:t>
        <a:bodyPr/>
        <a:lstStyle/>
        <a:p>
          <a:endParaRPr lang="en-GB"/>
        </a:p>
      </dgm:t>
    </dgm:pt>
    <dgm:pt modelId="{7E9DF157-7938-4555-AD93-F439F747044E}">
      <dgm:prSet custT="1"/>
      <dgm:spPr/>
      <dgm:t>
        <a:bodyPr/>
        <a:lstStyle/>
        <a:p>
          <a:pPr>
            <a:buSzPts val="900"/>
            <a:buFont typeface="Arial" panose="020B0604020202020204" pitchFamily="34" charset="0"/>
            <a:buChar char="•"/>
          </a:pPr>
          <a:r>
            <a:rPr lang="en-GB" sz="1100"/>
            <a:t>Senior management responsibility for Equality and Diversity (staff) (reporting to the VC and the Board)</a:t>
          </a:r>
        </a:p>
      </dgm:t>
    </dgm:pt>
    <dgm:pt modelId="{4162B8DC-6AEF-4DCE-834D-F4E83D925786}" type="parTrans" cxnId="{FBD91C59-E8F4-40EE-B707-9F989C440320}">
      <dgm:prSet/>
      <dgm:spPr/>
    </dgm:pt>
    <dgm:pt modelId="{1A97F072-3FCF-49D5-BB89-0AD0FC3B5008}" type="sibTrans" cxnId="{FBD91C59-E8F4-40EE-B707-9F989C440320}">
      <dgm:prSet/>
      <dgm:spPr/>
    </dgm:pt>
    <dgm:pt modelId="{4C3675F2-E5C6-43D9-8A25-49D07F2E02A0}">
      <dgm:prSet custT="1"/>
      <dgm:spPr/>
      <dgm:t>
        <a:bodyPr/>
        <a:lstStyle/>
        <a:p>
          <a:pPr>
            <a:buSzPts val="900"/>
            <a:buFont typeface="Arial" panose="020B0604020202020204" pitchFamily="34" charset="0"/>
            <a:buChar char="•"/>
          </a:pPr>
          <a:r>
            <a:rPr lang="en-GB" sz="1100"/>
            <a:t>Vice Chair of the Equality &amp; Diversity Committee</a:t>
          </a:r>
        </a:p>
      </dgm:t>
    </dgm:pt>
    <dgm:pt modelId="{1929DCC2-1CF8-45AA-89F7-78A6D1E042F3}" type="parTrans" cxnId="{1E5315C7-1811-436E-B4EA-E758E7491878}">
      <dgm:prSet/>
      <dgm:spPr/>
      <dgm:t>
        <a:bodyPr/>
        <a:lstStyle/>
        <a:p>
          <a:endParaRPr lang="en-GB"/>
        </a:p>
      </dgm:t>
    </dgm:pt>
    <dgm:pt modelId="{1C4FA4FC-A00B-4C15-B414-86FF69D54C2E}" type="sibTrans" cxnId="{1E5315C7-1811-436E-B4EA-E758E7491878}">
      <dgm:prSet/>
      <dgm:spPr/>
      <dgm:t>
        <a:bodyPr/>
        <a:lstStyle/>
        <a:p>
          <a:endParaRPr lang="en-GB"/>
        </a:p>
      </dgm:t>
    </dgm:pt>
    <dgm:pt modelId="{01B9B184-5E65-4D2D-BDE5-947908C6B822}">
      <dgm:prSet custT="1"/>
      <dgm:spPr/>
      <dgm:t>
        <a:bodyPr/>
        <a:lstStyle/>
        <a:p>
          <a:pPr>
            <a:buSzPts val="900"/>
            <a:buFont typeface="Arial" panose="020B0604020202020204" pitchFamily="34" charset="0"/>
            <a:buChar char="•"/>
          </a:pPr>
          <a:r>
            <a:rPr lang="en-GB" sz="1100"/>
            <a:t>Chair of the Equality &amp; Diversity Committee</a:t>
          </a:r>
        </a:p>
      </dgm:t>
    </dgm:pt>
    <dgm:pt modelId="{F8E1E5C6-6CFB-4305-A385-0E62353858E1}" type="parTrans" cxnId="{45541616-5C78-46A3-8E9E-2FAAC1A9DA07}">
      <dgm:prSet/>
      <dgm:spPr/>
      <dgm:t>
        <a:bodyPr/>
        <a:lstStyle/>
        <a:p>
          <a:endParaRPr lang="en-GB"/>
        </a:p>
      </dgm:t>
    </dgm:pt>
    <dgm:pt modelId="{D1CAC3AB-AFA2-4AE3-92B4-A4D82FCE9841}" type="sibTrans" cxnId="{45541616-5C78-46A3-8E9E-2FAAC1A9DA07}">
      <dgm:prSet/>
      <dgm:spPr/>
      <dgm:t>
        <a:bodyPr/>
        <a:lstStyle/>
        <a:p>
          <a:endParaRPr lang="en-GB"/>
        </a:p>
      </dgm:t>
    </dgm:pt>
    <dgm:pt modelId="{B9510AE7-6D74-46BA-B7DF-D9CC1B453CA5}" type="pres">
      <dgm:prSet presAssocID="{48518EDD-B841-4868-97EE-5C51D0107393}" presName="linear" presStyleCnt="0">
        <dgm:presLayoutVars>
          <dgm:dir/>
          <dgm:animLvl val="lvl"/>
          <dgm:resizeHandles val="exact"/>
        </dgm:presLayoutVars>
      </dgm:prSet>
      <dgm:spPr/>
    </dgm:pt>
    <dgm:pt modelId="{3984C065-A9B5-4A6A-BE2F-1DDC95CB6C13}" type="pres">
      <dgm:prSet presAssocID="{30FCD00C-9A30-468B-BDE6-5A8EBA418233}" presName="parentLin" presStyleCnt="0"/>
      <dgm:spPr/>
    </dgm:pt>
    <dgm:pt modelId="{3B3B518D-71E0-4125-AFF6-810A5DE107D6}" type="pres">
      <dgm:prSet presAssocID="{30FCD00C-9A30-468B-BDE6-5A8EBA418233}" presName="parentLeftMargin" presStyleLbl="node1" presStyleIdx="0" presStyleCnt="6"/>
      <dgm:spPr/>
    </dgm:pt>
    <dgm:pt modelId="{7A225C70-3E10-465A-AC23-F4B1302E2D43}" type="pres">
      <dgm:prSet presAssocID="{30FCD00C-9A30-468B-BDE6-5A8EBA418233}" presName="parentText" presStyleLbl="node1" presStyleIdx="0" presStyleCnt="6">
        <dgm:presLayoutVars>
          <dgm:chMax val="0"/>
          <dgm:bulletEnabled val="1"/>
        </dgm:presLayoutVars>
      </dgm:prSet>
      <dgm:spPr/>
    </dgm:pt>
    <dgm:pt modelId="{43D8B984-BFBD-482A-BAAC-419D6CEFB97E}" type="pres">
      <dgm:prSet presAssocID="{30FCD00C-9A30-468B-BDE6-5A8EBA418233}" presName="negativeSpace" presStyleCnt="0"/>
      <dgm:spPr/>
    </dgm:pt>
    <dgm:pt modelId="{BD528056-2803-43EF-8865-04051B6DAEAA}" type="pres">
      <dgm:prSet presAssocID="{30FCD00C-9A30-468B-BDE6-5A8EBA418233}" presName="childText" presStyleLbl="conFgAcc1" presStyleIdx="0" presStyleCnt="6">
        <dgm:presLayoutVars>
          <dgm:bulletEnabled val="1"/>
        </dgm:presLayoutVars>
      </dgm:prSet>
      <dgm:spPr/>
    </dgm:pt>
    <dgm:pt modelId="{80C70DA5-9077-4FD5-9FF5-60E39C9BBEEB}" type="pres">
      <dgm:prSet presAssocID="{814AD9AA-E8D9-478C-9804-2138142101C4}" presName="spaceBetweenRectangles" presStyleCnt="0"/>
      <dgm:spPr/>
    </dgm:pt>
    <dgm:pt modelId="{DF877D43-BD55-4729-BDD2-2357B878CE20}" type="pres">
      <dgm:prSet presAssocID="{6978DE72-E811-4706-8890-A577F5DB2EFE}" presName="parentLin" presStyleCnt="0"/>
      <dgm:spPr/>
    </dgm:pt>
    <dgm:pt modelId="{E87F3F01-1F7B-4509-A6BB-11C17939CD0D}" type="pres">
      <dgm:prSet presAssocID="{6978DE72-E811-4706-8890-A577F5DB2EFE}" presName="parentLeftMargin" presStyleLbl="node1" presStyleIdx="0" presStyleCnt="6"/>
      <dgm:spPr/>
    </dgm:pt>
    <dgm:pt modelId="{02EDB3E7-8D42-4483-81CE-82733AFA83DA}" type="pres">
      <dgm:prSet presAssocID="{6978DE72-E811-4706-8890-A577F5DB2EFE}" presName="parentText" presStyleLbl="node1" presStyleIdx="1" presStyleCnt="6">
        <dgm:presLayoutVars>
          <dgm:chMax val="0"/>
          <dgm:bulletEnabled val="1"/>
        </dgm:presLayoutVars>
      </dgm:prSet>
      <dgm:spPr/>
    </dgm:pt>
    <dgm:pt modelId="{FDB6B7D0-F0A0-4AC5-9F6F-C7FAAFAEE15A}" type="pres">
      <dgm:prSet presAssocID="{6978DE72-E811-4706-8890-A577F5DB2EFE}" presName="negativeSpace" presStyleCnt="0"/>
      <dgm:spPr/>
    </dgm:pt>
    <dgm:pt modelId="{4B4BFD88-E4B3-4BC0-A242-3728C4B575F0}" type="pres">
      <dgm:prSet presAssocID="{6978DE72-E811-4706-8890-A577F5DB2EFE}" presName="childText" presStyleLbl="conFgAcc1" presStyleIdx="1" presStyleCnt="6">
        <dgm:presLayoutVars>
          <dgm:bulletEnabled val="1"/>
        </dgm:presLayoutVars>
      </dgm:prSet>
      <dgm:spPr/>
    </dgm:pt>
    <dgm:pt modelId="{34665B98-4412-4566-ADA6-53F657C864EA}" type="pres">
      <dgm:prSet presAssocID="{ABF9BBF1-A73D-4A32-9177-2B22E44D1E7A}" presName="spaceBetweenRectangles" presStyleCnt="0"/>
      <dgm:spPr/>
    </dgm:pt>
    <dgm:pt modelId="{18C8C216-F4A5-4074-83D5-D9E1FD64CA11}" type="pres">
      <dgm:prSet presAssocID="{439E2297-F071-403F-A61B-6B81D673CFF6}" presName="parentLin" presStyleCnt="0"/>
      <dgm:spPr/>
    </dgm:pt>
    <dgm:pt modelId="{9D4C0754-0592-429D-B3C7-90461A664985}" type="pres">
      <dgm:prSet presAssocID="{439E2297-F071-403F-A61B-6B81D673CFF6}" presName="parentLeftMargin" presStyleLbl="node1" presStyleIdx="1" presStyleCnt="6"/>
      <dgm:spPr/>
    </dgm:pt>
    <dgm:pt modelId="{6625168A-DFFF-4E90-A705-108A5D0C574C}" type="pres">
      <dgm:prSet presAssocID="{439E2297-F071-403F-A61B-6B81D673CFF6}" presName="parentText" presStyleLbl="node1" presStyleIdx="2" presStyleCnt="6">
        <dgm:presLayoutVars>
          <dgm:chMax val="0"/>
          <dgm:bulletEnabled val="1"/>
        </dgm:presLayoutVars>
      </dgm:prSet>
      <dgm:spPr/>
    </dgm:pt>
    <dgm:pt modelId="{6BCD9446-C506-450E-909C-4B4B77D1B638}" type="pres">
      <dgm:prSet presAssocID="{439E2297-F071-403F-A61B-6B81D673CFF6}" presName="negativeSpace" presStyleCnt="0"/>
      <dgm:spPr/>
    </dgm:pt>
    <dgm:pt modelId="{4E2C80AE-2DD0-4992-BD48-79E8AB06140D}" type="pres">
      <dgm:prSet presAssocID="{439E2297-F071-403F-A61B-6B81D673CFF6}" presName="childText" presStyleLbl="conFgAcc1" presStyleIdx="2" presStyleCnt="6">
        <dgm:presLayoutVars>
          <dgm:bulletEnabled val="1"/>
        </dgm:presLayoutVars>
      </dgm:prSet>
      <dgm:spPr/>
    </dgm:pt>
    <dgm:pt modelId="{580F235B-FE12-4B6E-ADC4-6D5855745CDA}" type="pres">
      <dgm:prSet presAssocID="{2C19EE3C-C6DB-425F-A552-E2FFC17C303D}" presName="spaceBetweenRectangles" presStyleCnt="0"/>
      <dgm:spPr/>
    </dgm:pt>
    <dgm:pt modelId="{175C9D17-AC50-4322-B697-86E087553F18}" type="pres">
      <dgm:prSet presAssocID="{1250150B-5FC6-4179-A677-2A1BD6BEA827}" presName="parentLin" presStyleCnt="0"/>
      <dgm:spPr/>
    </dgm:pt>
    <dgm:pt modelId="{37CCE292-D4C7-4910-BC45-31D49C3119B9}" type="pres">
      <dgm:prSet presAssocID="{1250150B-5FC6-4179-A677-2A1BD6BEA827}" presName="parentLeftMargin" presStyleLbl="node1" presStyleIdx="2" presStyleCnt="6"/>
      <dgm:spPr/>
    </dgm:pt>
    <dgm:pt modelId="{A8F83987-7D98-4CFE-831A-6CA646AD39F0}" type="pres">
      <dgm:prSet presAssocID="{1250150B-5FC6-4179-A677-2A1BD6BEA827}" presName="parentText" presStyleLbl="node1" presStyleIdx="3" presStyleCnt="6">
        <dgm:presLayoutVars>
          <dgm:chMax val="0"/>
          <dgm:bulletEnabled val="1"/>
        </dgm:presLayoutVars>
      </dgm:prSet>
      <dgm:spPr/>
    </dgm:pt>
    <dgm:pt modelId="{128DF8C9-CD5E-44F0-B224-79A825C2BA51}" type="pres">
      <dgm:prSet presAssocID="{1250150B-5FC6-4179-A677-2A1BD6BEA827}" presName="negativeSpace" presStyleCnt="0"/>
      <dgm:spPr/>
    </dgm:pt>
    <dgm:pt modelId="{C68721BD-A3FE-4C5E-B274-152CBD7A3DE9}" type="pres">
      <dgm:prSet presAssocID="{1250150B-5FC6-4179-A677-2A1BD6BEA827}" presName="childText" presStyleLbl="conFgAcc1" presStyleIdx="3" presStyleCnt="6">
        <dgm:presLayoutVars>
          <dgm:bulletEnabled val="1"/>
        </dgm:presLayoutVars>
      </dgm:prSet>
      <dgm:spPr/>
    </dgm:pt>
    <dgm:pt modelId="{50C2E198-50B9-44F6-82FD-89D84D535388}" type="pres">
      <dgm:prSet presAssocID="{03392549-D5A3-4A6B-A8CC-C55C42D8DAAF}" presName="spaceBetweenRectangles" presStyleCnt="0"/>
      <dgm:spPr/>
    </dgm:pt>
    <dgm:pt modelId="{45E9C194-D722-4544-A7A0-37963B143756}" type="pres">
      <dgm:prSet presAssocID="{5374BDCA-E3B5-4477-8C86-D5F83EC1CDFD}" presName="parentLin" presStyleCnt="0"/>
      <dgm:spPr/>
    </dgm:pt>
    <dgm:pt modelId="{FF01F2AD-03D4-47B7-8D7F-975BC35FF89F}" type="pres">
      <dgm:prSet presAssocID="{5374BDCA-E3B5-4477-8C86-D5F83EC1CDFD}" presName="parentLeftMargin" presStyleLbl="node1" presStyleIdx="3" presStyleCnt="6"/>
      <dgm:spPr/>
    </dgm:pt>
    <dgm:pt modelId="{9DE555F5-BC08-4D9B-B4BF-B648CA2B7345}" type="pres">
      <dgm:prSet presAssocID="{5374BDCA-E3B5-4477-8C86-D5F83EC1CDFD}" presName="parentText" presStyleLbl="node1" presStyleIdx="4" presStyleCnt="6">
        <dgm:presLayoutVars>
          <dgm:chMax val="0"/>
          <dgm:bulletEnabled val="1"/>
        </dgm:presLayoutVars>
      </dgm:prSet>
      <dgm:spPr/>
    </dgm:pt>
    <dgm:pt modelId="{083CA17D-A071-4E69-A7FB-FF59729FC08C}" type="pres">
      <dgm:prSet presAssocID="{5374BDCA-E3B5-4477-8C86-D5F83EC1CDFD}" presName="negativeSpace" presStyleCnt="0"/>
      <dgm:spPr/>
    </dgm:pt>
    <dgm:pt modelId="{F334FCC2-D683-42B0-B6EC-B92D61C1593F}" type="pres">
      <dgm:prSet presAssocID="{5374BDCA-E3B5-4477-8C86-D5F83EC1CDFD}" presName="childText" presStyleLbl="conFgAcc1" presStyleIdx="4" presStyleCnt="6">
        <dgm:presLayoutVars>
          <dgm:bulletEnabled val="1"/>
        </dgm:presLayoutVars>
      </dgm:prSet>
      <dgm:spPr/>
    </dgm:pt>
    <dgm:pt modelId="{75A63019-8E86-46FE-9238-310455528632}" type="pres">
      <dgm:prSet presAssocID="{16EC204A-4948-4239-884A-A601E60B5208}" presName="spaceBetweenRectangles" presStyleCnt="0"/>
      <dgm:spPr/>
    </dgm:pt>
    <dgm:pt modelId="{9755B4F4-333E-461B-9E61-803AD3345759}" type="pres">
      <dgm:prSet presAssocID="{56C778C7-87DB-4F54-83A2-8CC6A887B277}" presName="parentLin" presStyleCnt="0"/>
      <dgm:spPr/>
    </dgm:pt>
    <dgm:pt modelId="{9A65FA2A-72AD-4FDC-80E4-D793F1837E32}" type="pres">
      <dgm:prSet presAssocID="{56C778C7-87DB-4F54-83A2-8CC6A887B277}" presName="parentLeftMargin" presStyleLbl="node1" presStyleIdx="4" presStyleCnt="6"/>
      <dgm:spPr/>
    </dgm:pt>
    <dgm:pt modelId="{A75101F8-613B-400B-8583-8714A3D0B0D6}" type="pres">
      <dgm:prSet presAssocID="{56C778C7-87DB-4F54-83A2-8CC6A887B277}" presName="parentText" presStyleLbl="node1" presStyleIdx="5" presStyleCnt="6">
        <dgm:presLayoutVars>
          <dgm:chMax val="0"/>
          <dgm:bulletEnabled val="1"/>
        </dgm:presLayoutVars>
      </dgm:prSet>
      <dgm:spPr/>
    </dgm:pt>
    <dgm:pt modelId="{A6464E39-9059-46DC-8E5A-2DC48365AAC7}" type="pres">
      <dgm:prSet presAssocID="{56C778C7-87DB-4F54-83A2-8CC6A887B277}" presName="negativeSpace" presStyleCnt="0"/>
      <dgm:spPr/>
    </dgm:pt>
    <dgm:pt modelId="{AC8C6925-77FB-4FE4-A22B-7F9AD3FB95E2}" type="pres">
      <dgm:prSet presAssocID="{56C778C7-87DB-4F54-83A2-8CC6A887B277}" presName="childText" presStyleLbl="conFgAcc1" presStyleIdx="5" presStyleCnt="6">
        <dgm:presLayoutVars>
          <dgm:bulletEnabled val="1"/>
        </dgm:presLayoutVars>
      </dgm:prSet>
      <dgm:spPr/>
    </dgm:pt>
  </dgm:ptLst>
  <dgm:cxnLst>
    <dgm:cxn modelId="{0F3B5D01-49B1-4B87-BFB3-7814210DF708}" type="presOf" srcId="{30FCD00C-9A30-468B-BDE6-5A8EBA418233}" destId="{3B3B518D-71E0-4125-AFF6-810A5DE107D6}" srcOrd="0" destOrd="0" presId="urn:microsoft.com/office/officeart/2005/8/layout/list1"/>
    <dgm:cxn modelId="{11D4AC01-E828-42F4-83F8-450968662D1B}" srcId="{48518EDD-B841-4868-97EE-5C51D0107393}" destId="{30FCD00C-9A30-468B-BDE6-5A8EBA418233}" srcOrd="0" destOrd="0" parTransId="{AD709655-651B-4221-B492-86B9B3AD8208}" sibTransId="{814AD9AA-E8D9-478C-9804-2138142101C4}"/>
    <dgm:cxn modelId="{A083B206-137D-4B85-8181-970738EB984F}" srcId="{30FCD00C-9A30-468B-BDE6-5A8EBA418233}" destId="{BB83A4F5-8048-4C75-9913-25127B1DB6D2}" srcOrd="0" destOrd="0" parTransId="{412BBD1E-11B5-421C-A182-041F85059B43}" sibTransId="{ABE0944E-A17A-4C3B-B6AB-316E2DAE2A83}"/>
    <dgm:cxn modelId="{0A538C07-8AFC-4B26-A2FD-FBE189EBEF4C}" type="presOf" srcId="{5374BDCA-E3B5-4477-8C86-D5F83EC1CDFD}" destId="{9DE555F5-BC08-4D9B-B4BF-B648CA2B7345}" srcOrd="1" destOrd="0" presId="urn:microsoft.com/office/officeart/2005/8/layout/list1"/>
    <dgm:cxn modelId="{7C5B6A0A-16C2-4429-A539-677CC1F876FB}" srcId="{56C778C7-87DB-4F54-83A2-8CC6A887B277}" destId="{BBD07E8E-4433-4278-844F-0F7A73BC0F40}" srcOrd="0" destOrd="0" parTransId="{E151D857-C364-4CEC-AC86-E4E8BA774B85}" sibTransId="{9D638CDD-A0E9-49B9-8115-6079F8FC847F}"/>
    <dgm:cxn modelId="{025B270E-6F59-4332-8C1E-5E4DD8B7D7DD}" type="presOf" srcId="{F7823B81-34E2-4E7D-BAAF-9DE823001C65}" destId="{4E2C80AE-2DD0-4992-BD48-79E8AB06140D}" srcOrd="0" destOrd="0" presId="urn:microsoft.com/office/officeart/2005/8/layout/list1"/>
    <dgm:cxn modelId="{3082A011-EFE8-4E48-AF9F-E59E42BECB0C}" type="presOf" srcId="{48518EDD-B841-4868-97EE-5C51D0107393}" destId="{B9510AE7-6D74-46BA-B7DF-D9CC1B453CA5}" srcOrd="0" destOrd="0" presId="urn:microsoft.com/office/officeart/2005/8/layout/list1"/>
    <dgm:cxn modelId="{45541616-5C78-46A3-8E9E-2FAAC1A9DA07}" srcId="{439E2297-F071-403F-A61B-6B81D673CFF6}" destId="{01B9B184-5E65-4D2D-BDE5-947908C6B822}" srcOrd="1" destOrd="0" parTransId="{F8E1E5C6-6CFB-4305-A385-0E62353858E1}" sibTransId="{D1CAC3AB-AFA2-4AE3-92B4-A4D82FCE9841}"/>
    <dgm:cxn modelId="{B717F116-202B-4796-B96B-741BAE2D9B7D}" srcId="{48518EDD-B841-4868-97EE-5C51D0107393}" destId="{5374BDCA-E3B5-4477-8C86-D5F83EC1CDFD}" srcOrd="4" destOrd="0" parTransId="{F12613C4-254E-46AF-A63F-97D2EC225E79}" sibTransId="{16EC204A-4948-4239-884A-A601E60B5208}"/>
    <dgm:cxn modelId="{A269D91B-F63D-42B4-8901-593E301B446A}" type="presOf" srcId="{198E9C59-B085-482D-9FBA-8D81914E3068}" destId="{F334FCC2-D683-42B0-B6EC-B92D61C1593F}" srcOrd="0" destOrd="0" presId="urn:microsoft.com/office/officeart/2005/8/layout/list1"/>
    <dgm:cxn modelId="{6ECFDE24-D9F5-4B0A-8CBC-4F992A30E6CA}" type="presOf" srcId="{6978DE72-E811-4706-8890-A577F5DB2EFE}" destId="{E87F3F01-1F7B-4509-A6BB-11C17939CD0D}" srcOrd="0" destOrd="0" presId="urn:microsoft.com/office/officeart/2005/8/layout/list1"/>
    <dgm:cxn modelId="{AC4F9D3A-9E26-4E9C-81EC-7ADE29B2D706}" type="presOf" srcId="{5374BDCA-E3B5-4477-8C86-D5F83EC1CDFD}" destId="{FF01F2AD-03D4-47B7-8D7F-975BC35FF89F}" srcOrd="0" destOrd="0" presId="urn:microsoft.com/office/officeart/2005/8/layout/list1"/>
    <dgm:cxn modelId="{FAD8B15D-6AE2-4626-BA6D-05AA633FED0D}" srcId="{48518EDD-B841-4868-97EE-5C51D0107393}" destId="{1250150B-5FC6-4179-A677-2A1BD6BEA827}" srcOrd="3" destOrd="0" parTransId="{EB4BFCD1-7539-4D82-ADE9-395AC23CEF5F}" sibTransId="{03392549-D5A3-4A6B-A8CC-C55C42D8DAAF}"/>
    <dgm:cxn modelId="{868AD461-FEEE-4604-A147-58836F9E6023}" type="presOf" srcId="{D2BB5DE6-EE6A-43E8-BA27-E07C905B2686}" destId="{4B4BFD88-E4B3-4BC0-A242-3728C4B575F0}" srcOrd="0" destOrd="0" presId="urn:microsoft.com/office/officeart/2005/8/layout/list1"/>
    <dgm:cxn modelId="{13260A42-AAFD-4F45-A33F-DAAE18E00A53}" type="presOf" srcId="{BB83A4F5-8048-4C75-9913-25127B1DB6D2}" destId="{BD528056-2803-43EF-8865-04051B6DAEAA}" srcOrd="0" destOrd="0" presId="urn:microsoft.com/office/officeart/2005/8/layout/list1"/>
    <dgm:cxn modelId="{83A7F969-CEF6-4D7D-A215-2573E1E173FB}" type="presOf" srcId="{1250150B-5FC6-4179-A677-2A1BD6BEA827}" destId="{37CCE292-D4C7-4910-BC45-31D49C3119B9}" srcOrd="0" destOrd="0" presId="urn:microsoft.com/office/officeart/2005/8/layout/list1"/>
    <dgm:cxn modelId="{6524A86B-D6FA-4BDA-BEC2-122341D8C40A}" srcId="{48518EDD-B841-4868-97EE-5C51D0107393}" destId="{6978DE72-E811-4706-8890-A577F5DB2EFE}" srcOrd="1" destOrd="0" parTransId="{8326BFBA-389E-4408-9AC1-30BDB900A336}" sibTransId="{ABF9BBF1-A73D-4A32-9177-2B22E44D1E7A}"/>
    <dgm:cxn modelId="{F907C36B-5979-49E5-AF59-718BDBF178EF}" type="presOf" srcId="{7E9DF157-7938-4555-AD93-F439F747044E}" destId="{C68721BD-A3FE-4C5E-B274-152CBD7A3DE9}" srcOrd="0" destOrd="0" presId="urn:microsoft.com/office/officeart/2005/8/layout/list1"/>
    <dgm:cxn modelId="{F212AD70-F74D-4D5E-93A8-CBBAF19E2B35}" srcId="{56C778C7-87DB-4F54-83A2-8CC6A887B277}" destId="{F16430BA-BBD6-41AD-95C2-7C43CE7A3F96}" srcOrd="1" destOrd="0" parTransId="{8810B65D-0D94-4CD7-9155-2662FE21B0F0}" sibTransId="{AC9D6CDA-3746-48D1-B697-5EA3686A4A0B}"/>
    <dgm:cxn modelId="{56398B72-8CF8-49F5-BA07-85A44FF6A5BD}" srcId="{6978DE72-E811-4706-8890-A577F5DB2EFE}" destId="{6CC9D4CB-F411-436A-BC49-DC547E4A0EEF}" srcOrd="1" destOrd="0" parTransId="{222715A1-2303-4A19-A7DC-47235EA7515D}" sibTransId="{40ED991C-C56D-4A5E-81E2-49A38E7979CF}"/>
    <dgm:cxn modelId="{8C3E9776-1EB6-451D-8620-8A3C596B1A58}" type="presOf" srcId="{56C778C7-87DB-4F54-83A2-8CC6A887B277}" destId="{9A65FA2A-72AD-4FDC-80E4-D793F1837E32}" srcOrd="0" destOrd="0" presId="urn:microsoft.com/office/officeart/2005/8/layout/list1"/>
    <dgm:cxn modelId="{FBD91C59-E8F4-40EE-B707-9F989C440320}" srcId="{1250150B-5FC6-4179-A677-2A1BD6BEA827}" destId="{7E9DF157-7938-4555-AD93-F439F747044E}" srcOrd="0" destOrd="0" parTransId="{4162B8DC-6AEF-4DCE-834D-F4E83D925786}" sibTransId="{1A97F072-3FCF-49D5-BB89-0AD0FC3B5008}"/>
    <dgm:cxn modelId="{95AA187D-959F-4370-8159-C5E19E5E82D4}" srcId="{6978DE72-E811-4706-8890-A577F5DB2EFE}" destId="{D2BB5DE6-EE6A-43E8-BA27-E07C905B2686}" srcOrd="0" destOrd="0" parTransId="{569F0BC2-B35E-4F51-BF2B-8A9786B498C2}" sibTransId="{5F4F0732-1805-455B-BC5B-01D0D3699454}"/>
    <dgm:cxn modelId="{C0609B7F-0384-4753-A57A-91DF426C697A}" type="presOf" srcId="{30FCD00C-9A30-468B-BDE6-5A8EBA418233}" destId="{7A225C70-3E10-465A-AC23-F4B1302E2D43}" srcOrd="1" destOrd="0" presId="urn:microsoft.com/office/officeart/2005/8/layout/list1"/>
    <dgm:cxn modelId="{31AE5486-2A82-4DC5-85B1-40A4A9280A2A}" type="presOf" srcId="{1250150B-5FC6-4179-A677-2A1BD6BEA827}" destId="{A8F83987-7D98-4CFE-831A-6CA646AD39F0}" srcOrd="1" destOrd="0" presId="urn:microsoft.com/office/officeart/2005/8/layout/list1"/>
    <dgm:cxn modelId="{F792A090-505F-4ACE-9BC2-4E669E45CB3C}" srcId="{439E2297-F071-403F-A61B-6B81D673CFF6}" destId="{F7823B81-34E2-4E7D-BAAF-9DE823001C65}" srcOrd="0" destOrd="0" parTransId="{35B743A5-80FB-491A-A3D5-DFD0D4F50579}" sibTransId="{BF7EAA88-1F5E-4E2B-B916-5C9F55266C44}"/>
    <dgm:cxn modelId="{8C13BC9B-CD2B-4F19-B844-E3403DBC40E3}" srcId="{48518EDD-B841-4868-97EE-5C51D0107393}" destId="{56C778C7-87DB-4F54-83A2-8CC6A887B277}" srcOrd="5" destOrd="0" parTransId="{541FA481-3C46-4465-8333-83DFC40C79C6}" sibTransId="{30B65253-1DA8-450E-8BE6-EB3E09B7A263}"/>
    <dgm:cxn modelId="{CEC291BB-2918-46A9-A0E8-6802F5ADA799}" type="presOf" srcId="{01B9B184-5E65-4D2D-BDE5-947908C6B822}" destId="{4E2C80AE-2DD0-4992-BD48-79E8AB06140D}" srcOrd="0" destOrd="1" presId="urn:microsoft.com/office/officeart/2005/8/layout/list1"/>
    <dgm:cxn modelId="{B393E8C2-09BE-40C4-810C-1AD9246FCD45}" srcId="{5374BDCA-E3B5-4477-8C86-D5F83EC1CDFD}" destId="{198E9C59-B085-482D-9FBA-8D81914E3068}" srcOrd="0" destOrd="0" parTransId="{04E3DE59-D1A7-4F5F-A770-85404B2D813D}" sibTransId="{41BE9840-C8C0-4290-8CFF-28A8B11074C0}"/>
    <dgm:cxn modelId="{75874DC4-F8AD-4913-875F-EC515E7B092A}" type="presOf" srcId="{439E2297-F071-403F-A61B-6B81D673CFF6}" destId="{6625168A-DFFF-4E90-A705-108A5D0C574C}" srcOrd="1" destOrd="0" presId="urn:microsoft.com/office/officeart/2005/8/layout/list1"/>
    <dgm:cxn modelId="{1E5315C7-1811-436E-B4EA-E758E7491878}" srcId="{1250150B-5FC6-4179-A677-2A1BD6BEA827}" destId="{4C3675F2-E5C6-43D9-8A25-49D07F2E02A0}" srcOrd="1" destOrd="0" parTransId="{1929DCC2-1CF8-45AA-89F7-78A6D1E042F3}" sibTransId="{1C4FA4FC-A00B-4C15-B414-86FF69D54C2E}"/>
    <dgm:cxn modelId="{FDC169CA-9468-49F1-B43A-8AF6C80B74A0}" type="presOf" srcId="{56C778C7-87DB-4F54-83A2-8CC6A887B277}" destId="{A75101F8-613B-400B-8583-8714A3D0B0D6}" srcOrd="1" destOrd="0" presId="urn:microsoft.com/office/officeart/2005/8/layout/list1"/>
    <dgm:cxn modelId="{18338CCA-B633-42B7-AE37-EA49A527411D}" type="presOf" srcId="{4C3675F2-E5C6-43D9-8A25-49D07F2E02A0}" destId="{C68721BD-A3FE-4C5E-B274-152CBD7A3DE9}" srcOrd="0" destOrd="1" presId="urn:microsoft.com/office/officeart/2005/8/layout/list1"/>
    <dgm:cxn modelId="{A6599ADF-1663-4404-8FA7-FCD9952C9C1E}" type="presOf" srcId="{BBD07E8E-4433-4278-844F-0F7A73BC0F40}" destId="{AC8C6925-77FB-4FE4-A22B-7F9AD3FB95E2}" srcOrd="0" destOrd="0" presId="urn:microsoft.com/office/officeart/2005/8/layout/list1"/>
    <dgm:cxn modelId="{D7A8E1ED-B5EE-4963-B6C4-521CF72D54D8}" type="presOf" srcId="{6978DE72-E811-4706-8890-A577F5DB2EFE}" destId="{02EDB3E7-8D42-4483-81CE-82733AFA83DA}" srcOrd="1" destOrd="0" presId="urn:microsoft.com/office/officeart/2005/8/layout/list1"/>
    <dgm:cxn modelId="{A476C8F3-0719-47E1-9666-1219E058FEDC}" type="presOf" srcId="{F16430BA-BBD6-41AD-95C2-7C43CE7A3F96}" destId="{AC8C6925-77FB-4FE4-A22B-7F9AD3FB95E2}" srcOrd="0" destOrd="1" presId="urn:microsoft.com/office/officeart/2005/8/layout/list1"/>
    <dgm:cxn modelId="{44D83FF8-752F-49D4-8B73-B383E23DB8C1}" type="presOf" srcId="{439E2297-F071-403F-A61B-6B81D673CFF6}" destId="{9D4C0754-0592-429D-B3C7-90461A664985}" srcOrd="0" destOrd="0" presId="urn:microsoft.com/office/officeart/2005/8/layout/list1"/>
    <dgm:cxn modelId="{1491D5F9-6374-41C9-B442-404D65D26A1C}" srcId="{48518EDD-B841-4868-97EE-5C51D0107393}" destId="{439E2297-F071-403F-A61B-6B81D673CFF6}" srcOrd="2" destOrd="0" parTransId="{54710722-FC98-47CC-95EE-2189E0320319}" sibTransId="{2C19EE3C-C6DB-425F-A552-E2FFC17C303D}"/>
    <dgm:cxn modelId="{3E80A9FE-FE65-4A5D-81F6-B540271D0BD9}" type="presOf" srcId="{6CC9D4CB-F411-436A-BC49-DC547E4A0EEF}" destId="{4B4BFD88-E4B3-4BC0-A242-3728C4B575F0}" srcOrd="0" destOrd="1" presId="urn:microsoft.com/office/officeart/2005/8/layout/list1"/>
    <dgm:cxn modelId="{AFA9B1FC-3934-4E3F-8C71-C716B3839DDA}" type="presParOf" srcId="{B9510AE7-6D74-46BA-B7DF-D9CC1B453CA5}" destId="{3984C065-A9B5-4A6A-BE2F-1DDC95CB6C13}" srcOrd="0" destOrd="0" presId="urn:microsoft.com/office/officeart/2005/8/layout/list1"/>
    <dgm:cxn modelId="{F825F863-6587-44D7-B849-3A1C93706950}" type="presParOf" srcId="{3984C065-A9B5-4A6A-BE2F-1DDC95CB6C13}" destId="{3B3B518D-71E0-4125-AFF6-810A5DE107D6}" srcOrd="0" destOrd="0" presId="urn:microsoft.com/office/officeart/2005/8/layout/list1"/>
    <dgm:cxn modelId="{92712F65-FA9F-47DA-8D94-28EF8D6BCB9A}" type="presParOf" srcId="{3984C065-A9B5-4A6A-BE2F-1DDC95CB6C13}" destId="{7A225C70-3E10-465A-AC23-F4B1302E2D43}" srcOrd="1" destOrd="0" presId="urn:microsoft.com/office/officeart/2005/8/layout/list1"/>
    <dgm:cxn modelId="{E0B728DF-89FD-497C-BA00-A88A220BD5C7}" type="presParOf" srcId="{B9510AE7-6D74-46BA-B7DF-D9CC1B453CA5}" destId="{43D8B984-BFBD-482A-BAAC-419D6CEFB97E}" srcOrd="1" destOrd="0" presId="urn:microsoft.com/office/officeart/2005/8/layout/list1"/>
    <dgm:cxn modelId="{0613B690-F94E-4ECC-A0FB-30DF68FCB4D0}" type="presParOf" srcId="{B9510AE7-6D74-46BA-B7DF-D9CC1B453CA5}" destId="{BD528056-2803-43EF-8865-04051B6DAEAA}" srcOrd="2" destOrd="0" presId="urn:microsoft.com/office/officeart/2005/8/layout/list1"/>
    <dgm:cxn modelId="{E09F0707-A682-4459-AC81-FFD141F57AB4}" type="presParOf" srcId="{B9510AE7-6D74-46BA-B7DF-D9CC1B453CA5}" destId="{80C70DA5-9077-4FD5-9FF5-60E39C9BBEEB}" srcOrd="3" destOrd="0" presId="urn:microsoft.com/office/officeart/2005/8/layout/list1"/>
    <dgm:cxn modelId="{7098BB07-FFB3-4E69-9B41-F55F6C14574D}" type="presParOf" srcId="{B9510AE7-6D74-46BA-B7DF-D9CC1B453CA5}" destId="{DF877D43-BD55-4729-BDD2-2357B878CE20}" srcOrd="4" destOrd="0" presId="urn:microsoft.com/office/officeart/2005/8/layout/list1"/>
    <dgm:cxn modelId="{8D22B02A-BE13-4DB5-A208-ACBE4A10D660}" type="presParOf" srcId="{DF877D43-BD55-4729-BDD2-2357B878CE20}" destId="{E87F3F01-1F7B-4509-A6BB-11C17939CD0D}" srcOrd="0" destOrd="0" presId="urn:microsoft.com/office/officeart/2005/8/layout/list1"/>
    <dgm:cxn modelId="{279AA6BC-8AE2-4AB8-93E7-A164CFD8CB7E}" type="presParOf" srcId="{DF877D43-BD55-4729-BDD2-2357B878CE20}" destId="{02EDB3E7-8D42-4483-81CE-82733AFA83DA}" srcOrd="1" destOrd="0" presId="urn:microsoft.com/office/officeart/2005/8/layout/list1"/>
    <dgm:cxn modelId="{1A18DD78-82B1-4276-9B58-DAFE8BFE87EE}" type="presParOf" srcId="{B9510AE7-6D74-46BA-B7DF-D9CC1B453CA5}" destId="{FDB6B7D0-F0A0-4AC5-9F6F-C7FAAFAEE15A}" srcOrd="5" destOrd="0" presId="urn:microsoft.com/office/officeart/2005/8/layout/list1"/>
    <dgm:cxn modelId="{FEFFAB28-6BE4-4EBA-BBB5-799B9781BEB0}" type="presParOf" srcId="{B9510AE7-6D74-46BA-B7DF-D9CC1B453CA5}" destId="{4B4BFD88-E4B3-4BC0-A242-3728C4B575F0}" srcOrd="6" destOrd="0" presId="urn:microsoft.com/office/officeart/2005/8/layout/list1"/>
    <dgm:cxn modelId="{9D8FAB17-776D-48DA-8BAC-4BEC1ADABA30}" type="presParOf" srcId="{B9510AE7-6D74-46BA-B7DF-D9CC1B453CA5}" destId="{34665B98-4412-4566-ADA6-53F657C864EA}" srcOrd="7" destOrd="0" presId="urn:microsoft.com/office/officeart/2005/8/layout/list1"/>
    <dgm:cxn modelId="{4DFA81D3-9E24-4F97-9D9C-25F13B4C88E6}" type="presParOf" srcId="{B9510AE7-6D74-46BA-B7DF-D9CC1B453CA5}" destId="{18C8C216-F4A5-4074-83D5-D9E1FD64CA11}" srcOrd="8" destOrd="0" presId="urn:microsoft.com/office/officeart/2005/8/layout/list1"/>
    <dgm:cxn modelId="{B09EE600-A1BF-46FF-8E7F-0ABD81790633}" type="presParOf" srcId="{18C8C216-F4A5-4074-83D5-D9E1FD64CA11}" destId="{9D4C0754-0592-429D-B3C7-90461A664985}" srcOrd="0" destOrd="0" presId="urn:microsoft.com/office/officeart/2005/8/layout/list1"/>
    <dgm:cxn modelId="{C8D3D9BD-6520-47DE-A009-E1FA094A2255}" type="presParOf" srcId="{18C8C216-F4A5-4074-83D5-D9E1FD64CA11}" destId="{6625168A-DFFF-4E90-A705-108A5D0C574C}" srcOrd="1" destOrd="0" presId="urn:microsoft.com/office/officeart/2005/8/layout/list1"/>
    <dgm:cxn modelId="{C9A29E73-3FC1-46A7-B6F4-A3DBC93F1502}" type="presParOf" srcId="{B9510AE7-6D74-46BA-B7DF-D9CC1B453CA5}" destId="{6BCD9446-C506-450E-909C-4B4B77D1B638}" srcOrd="9" destOrd="0" presId="urn:microsoft.com/office/officeart/2005/8/layout/list1"/>
    <dgm:cxn modelId="{E2A1D1DB-38F7-4564-8932-236C7EC27041}" type="presParOf" srcId="{B9510AE7-6D74-46BA-B7DF-D9CC1B453CA5}" destId="{4E2C80AE-2DD0-4992-BD48-79E8AB06140D}" srcOrd="10" destOrd="0" presId="urn:microsoft.com/office/officeart/2005/8/layout/list1"/>
    <dgm:cxn modelId="{A17A53F3-18D6-4988-BACC-814D0D869B70}" type="presParOf" srcId="{B9510AE7-6D74-46BA-B7DF-D9CC1B453CA5}" destId="{580F235B-FE12-4B6E-ADC4-6D5855745CDA}" srcOrd="11" destOrd="0" presId="urn:microsoft.com/office/officeart/2005/8/layout/list1"/>
    <dgm:cxn modelId="{89E5D952-FC49-40FB-B71A-67552D41139A}" type="presParOf" srcId="{B9510AE7-6D74-46BA-B7DF-D9CC1B453CA5}" destId="{175C9D17-AC50-4322-B697-86E087553F18}" srcOrd="12" destOrd="0" presId="urn:microsoft.com/office/officeart/2005/8/layout/list1"/>
    <dgm:cxn modelId="{A085831B-E2AD-4EA5-ABF6-08C5316FCE91}" type="presParOf" srcId="{175C9D17-AC50-4322-B697-86E087553F18}" destId="{37CCE292-D4C7-4910-BC45-31D49C3119B9}" srcOrd="0" destOrd="0" presId="urn:microsoft.com/office/officeart/2005/8/layout/list1"/>
    <dgm:cxn modelId="{7F0E5DFE-A6F7-4F59-BB0B-763122850887}" type="presParOf" srcId="{175C9D17-AC50-4322-B697-86E087553F18}" destId="{A8F83987-7D98-4CFE-831A-6CA646AD39F0}" srcOrd="1" destOrd="0" presId="urn:microsoft.com/office/officeart/2005/8/layout/list1"/>
    <dgm:cxn modelId="{503B967B-0B2C-4202-A728-B93628A6B97B}" type="presParOf" srcId="{B9510AE7-6D74-46BA-B7DF-D9CC1B453CA5}" destId="{128DF8C9-CD5E-44F0-B224-79A825C2BA51}" srcOrd="13" destOrd="0" presId="urn:microsoft.com/office/officeart/2005/8/layout/list1"/>
    <dgm:cxn modelId="{D77B98CB-7FB8-4C96-AE1B-68F3F9C5FF1C}" type="presParOf" srcId="{B9510AE7-6D74-46BA-B7DF-D9CC1B453CA5}" destId="{C68721BD-A3FE-4C5E-B274-152CBD7A3DE9}" srcOrd="14" destOrd="0" presId="urn:microsoft.com/office/officeart/2005/8/layout/list1"/>
    <dgm:cxn modelId="{DDF1F351-CA80-4DBE-9479-8680CC257526}" type="presParOf" srcId="{B9510AE7-6D74-46BA-B7DF-D9CC1B453CA5}" destId="{50C2E198-50B9-44F6-82FD-89D84D535388}" srcOrd="15" destOrd="0" presId="urn:microsoft.com/office/officeart/2005/8/layout/list1"/>
    <dgm:cxn modelId="{FE231DA3-962E-44B8-B6E0-8F06456C6C9A}" type="presParOf" srcId="{B9510AE7-6D74-46BA-B7DF-D9CC1B453CA5}" destId="{45E9C194-D722-4544-A7A0-37963B143756}" srcOrd="16" destOrd="0" presId="urn:microsoft.com/office/officeart/2005/8/layout/list1"/>
    <dgm:cxn modelId="{4BAB40A7-0BA3-40B2-B703-024C3AB3A20D}" type="presParOf" srcId="{45E9C194-D722-4544-A7A0-37963B143756}" destId="{FF01F2AD-03D4-47B7-8D7F-975BC35FF89F}" srcOrd="0" destOrd="0" presId="urn:microsoft.com/office/officeart/2005/8/layout/list1"/>
    <dgm:cxn modelId="{C1BE0930-BEEC-41B9-A066-AB22F277594A}" type="presParOf" srcId="{45E9C194-D722-4544-A7A0-37963B143756}" destId="{9DE555F5-BC08-4D9B-B4BF-B648CA2B7345}" srcOrd="1" destOrd="0" presId="urn:microsoft.com/office/officeart/2005/8/layout/list1"/>
    <dgm:cxn modelId="{41DA2270-6FE9-4AB2-9B0E-F53B1BA7ADF3}" type="presParOf" srcId="{B9510AE7-6D74-46BA-B7DF-D9CC1B453CA5}" destId="{083CA17D-A071-4E69-A7FB-FF59729FC08C}" srcOrd="17" destOrd="0" presId="urn:microsoft.com/office/officeart/2005/8/layout/list1"/>
    <dgm:cxn modelId="{269A7A1F-C401-4B55-AD22-AA01DE0BB7C5}" type="presParOf" srcId="{B9510AE7-6D74-46BA-B7DF-D9CC1B453CA5}" destId="{F334FCC2-D683-42B0-B6EC-B92D61C1593F}" srcOrd="18" destOrd="0" presId="urn:microsoft.com/office/officeart/2005/8/layout/list1"/>
    <dgm:cxn modelId="{6970CA3E-AC66-4D67-A912-8ECD6094A44C}" type="presParOf" srcId="{B9510AE7-6D74-46BA-B7DF-D9CC1B453CA5}" destId="{75A63019-8E86-46FE-9238-310455528632}" srcOrd="19" destOrd="0" presId="urn:microsoft.com/office/officeart/2005/8/layout/list1"/>
    <dgm:cxn modelId="{3B8A8B5A-8962-4282-A07B-6C7FB395894B}" type="presParOf" srcId="{B9510AE7-6D74-46BA-B7DF-D9CC1B453CA5}" destId="{9755B4F4-333E-461B-9E61-803AD3345759}" srcOrd="20" destOrd="0" presId="urn:microsoft.com/office/officeart/2005/8/layout/list1"/>
    <dgm:cxn modelId="{1554FB61-CB5F-4E6D-8AF5-7970080F22C7}" type="presParOf" srcId="{9755B4F4-333E-461B-9E61-803AD3345759}" destId="{9A65FA2A-72AD-4FDC-80E4-D793F1837E32}" srcOrd="0" destOrd="0" presId="urn:microsoft.com/office/officeart/2005/8/layout/list1"/>
    <dgm:cxn modelId="{2889F8FF-E4DD-42BA-8CA5-258E3230E426}" type="presParOf" srcId="{9755B4F4-333E-461B-9E61-803AD3345759}" destId="{A75101F8-613B-400B-8583-8714A3D0B0D6}" srcOrd="1" destOrd="0" presId="urn:microsoft.com/office/officeart/2005/8/layout/list1"/>
    <dgm:cxn modelId="{2917B07F-5C42-486F-9CFB-C3CE902C013D}" type="presParOf" srcId="{B9510AE7-6D74-46BA-B7DF-D9CC1B453CA5}" destId="{A6464E39-9059-46DC-8E5A-2DC48365AAC7}" srcOrd="21" destOrd="0" presId="urn:microsoft.com/office/officeart/2005/8/layout/list1"/>
    <dgm:cxn modelId="{58F38860-9EFC-422B-882B-5AF32EE3F9D1}" type="presParOf" srcId="{B9510AE7-6D74-46BA-B7DF-D9CC1B453CA5}" destId="{AC8C6925-77FB-4FE4-A22B-7F9AD3FB95E2}" srcOrd="2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28056-2803-43EF-8865-04051B6DAEAA}">
      <dsp:nvSpPr>
        <dsp:cNvPr id="0" name=""/>
        <dsp:cNvSpPr/>
      </dsp:nvSpPr>
      <dsp:spPr>
        <a:xfrm>
          <a:off x="0" y="250320"/>
          <a:ext cx="5486400" cy="6756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Overall responsiblity for ensuring adherence to the duties set out within the relevant legislation and in the University's Equality and Diversity policy</a:t>
          </a:r>
        </a:p>
      </dsp:txBody>
      <dsp:txXfrm>
        <a:off x="0" y="250320"/>
        <a:ext cx="5486400" cy="675675"/>
      </dsp:txXfrm>
    </dsp:sp>
    <dsp:sp modelId="{7A225C70-3E10-465A-AC23-F4B1302E2D43}">
      <dsp:nvSpPr>
        <dsp:cNvPr id="0" name=""/>
        <dsp:cNvSpPr/>
      </dsp:nvSpPr>
      <dsp:spPr>
        <a:xfrm>
          <a:off x="274320" y="58440"/>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Board</a:t>
          </a:r>
        </a:p>
      </dsp:txBody>
      <dsp:txXfrm>
        <a:off x="293054" y="77174"/>
        <a:ext cx="3803012" cy="346292"/>
      </dsp:txXfrm>
    </dsp:sp>
    <dsp:sp modelId="{4B4BFD88-E4B3-4BC0-A242-3728C4B575F0}">
      <dsp:nvSpPr>
        <dsp:cNvPr id="0" name=""/>
        <dsp:cNvSpPr/>
      </dsp:nvSpPr>
      <dsp:spPr>
        <a:xfrm>
          <a:off x="0" y="1188075"/>
          <a:ext cx="5486400" cy="8394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Provides leadership in the promotion of equality</a:t>
          </a:r>
        </a:p>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Ensures that the Equality and Diversity policy and associated action plans are implemented effectively (including resourcing)</a:t>
          </a:r>
        </a:p>
      </dsp:txBody>
      <dsp:txXfrm>
        <a:off x="0" y="1188075"/>
        <a:ext cx="5486400" cy="839475"/>
      </dsp:txXfrm>
    </dsp:sp>
    <dsp:sp modelId="{02EDB3E7-8D42-4483-81CE-82733AFA83DA}">
      <dsp:nvSpPr>
        <dsp:cNvPr id="0" name=""/>
        <dsp:cNvSpPr/>
      </dsp:nvSpPr>
      <dsp:spPr>
        <a:xfrm>
          <a:off x="274320" y="996195"/>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Executive</a:t>
          </a:r>
        </a:p>
      </dsp:txBody>
      <dsp:txXfrm>
        <a:off x="293054" y="1014929"/>
        <a:ext cx="3803012" cy="346292"/>
      </dsp:txXfrm>
    </dsp:sp>
    <dsp:sp modelId="{4E2C80AE-2DD0-4992-BD48-79E8AB06140D}">
      <dsp:nvSpPr>
        <dsp:cNvPr id="0" name=""/>
        <dsp:cNvSpPr/>
      </dsp:nvSpPr>
      <dsp:spPr>
        <a:xfrm>
          <a:off x="0" y="2289630"/>
          <a:ext cx="5486400" cy="8394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Executive responsibility for Equality and Diversity (all) (reporting to the VC and the Board)</a:t>
          </a:r>
        </a:p>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Chair of the Equality &amp; Diversity Committee</a:t>
          </a:r>
        </a:p>
      </dsp:txBody>
      <dsp:txXfrm>
        <a:off x="0" y="2289630"/>
        <a:ext cx="5486400" cy="839475"/>
      </dsp:txXfrm>
    </dsp:sp>
    <dsp:sp modelId="{6625168A-DFFF-4E90-A705-108A5D0C574C}">
      <dsp:nvSpPr>
        <dsp:cNvPr id="0" name=""/>
        <dsp:cNvSpPr/>
      </dsp:nvSpPr>
      <dsp:spPr>
        <a:xfrm>
          <a:off x="274320" y="2097750"/>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Deputy Vice Chancellor</a:t>
          </a:r>
        </a:p>
      </dsp:txBody>
      <dsp:txXfrm>
        <a:off x="293054" y="2116484"/>
        <a:ext cx="3803012" cy="346292"/>
      </dsp:txXfrm>
    </dsp:sp>
    <dsp:sp modelId="{C68721BD-A3FE-4C5E-B274-152CBD7A3DE9}">
      <dsp:nvSpPr>
        <dsp:cNvPr id="0" name=""/>
        <dsp:cNvSpPr/>
      </dsp:nvSpPr>
      <dsp:spPr>
        <a:xfrm>
          <a:off x="0" y="3391185"/>
          <a:ext cx="5486400" cy="8394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Senior management responsibility for Equality and Diversity (staff) (reporting to the VC and the Board)</a:t>
          </a:r>
        </a:p>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Vice Chair of the Equality &amp; Diversity Committee</a:t>
          </a:r>
        </a:p>
      </dsp:txBody>
      <dsp:txXfrm>
        <a:off x="0" y="3391185"/>
        <a:ext cx="5486400" cy="839475"/>
      </dsp:txXfrm>
    </dsp:sp>
    <dsp:sp modelId="{A8F83987-7D98-4CFE-831A-6CA646AD39F0}">
      <dsp:nvSpPr>
        <dsp:cNvPr id="0" name=""/>
        <dsp:cNvSpPr/>
      </dsp:nvSpPr>
      <dsp:spPr>
        <a:xfrm>
          <a:off x="274320" y="3199305"/>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Director of People &amp; OD </a:t>
          </a:r>
        </a:p>
      </dsp:txBody>
      <dsp:txXfrm>
        <a:off x="293054" y="3218039"/>
        <a:ext cx="3803012" cy="346292"/>
      </dsp:txXfrm>
    </dsp:sp>
    <dsp:sp modelId="{F334FCC2-D683-42B0-B6EC-B92D61C1593F}">
      <dsp:nvSpPr>
        <dsp:cNvPr id="0" name=""/>
        <dsp:cNvSpPr/>
      </dsp:nvSpPr>
      <dsp:spPr>
        <a:xfrm>
          <a:off x="0" y="4492740"/>
          <a:ext cx="5486400" cy="6756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Ensures academic policies and procedures avoid discrimination, in terms of student recruitment, progression and attainment</a:t>
          </a:r>
        </a:p>
      </dsp:txBody>
      <dsp:txXfrm>
        <a:off x="0" y="4492740"/>
        <a:ext cx="5486400" cy="675675"/>
      </dsp:txXfrm>
    </dsp:sp>
    <dsp:sp modelId="{9DE555F5-BC08-4D9B-B4BF-B648CA2B7345}">
      <dsp:nvSpPr>
        <dsp:cNvPr id="0" name=""/>
        <dsp:cNvSpPr/>
      </dsp:nvSpPr>
      <dsp:spPr>
        <a:xfrm>
          <a:off x="274320" y="4300860"/>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Senate</a:t>
          </a:r>
        </a:p>
      </dsp:txBody>
      <dsp:txXfrm>
        <a:off x="293054" y="4319594"/>
        <a:ext cx="3803012" cy="346292"/>
      </dsp:txXfrm>
    </dsp:sp>
    <dsp:sp modelId="{AC8C6925-77FB-4FE4-A22B-7F9AD3FB95E2}">
      <dsp:nvSpPr>
        <dsp:cNvPr id="0" name=""/>
        <dsp:cNvSpPr/>
      </dsp:nvSpPr>
      <dsp:spPr>
        <a:xfrm>
          <a:off x="0" y="5430495"/>
          <a:ext cx="5486400" cy="8394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8232" numCol="1" spcCol="1270" anchor="t" anchorCtr="0">
          <a:noAutofit/>
        </a:bodyPr>
        <a:lstStyle/>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Lead responsibility for assuring the institution's equality obligations and commitments</a:t>
          </a:r>
        </a:p>
        <a:p>
          <a:pPr marL="57150" lvl="1" indent="-57150" algn="l" defTabSz="488950">
            <a:lnSpc>
              <a:spcPct val="90000"/>
            </a:lnSpc>
            <a:spcBef>
              <a:spcPct val="0"/>
            </a:spcBef>
            <a:spcAft>
              <a:spcPct val="15000"/>
            </a:spcAft>
            <a:buSzPts val="900"/>
            <a:buFont typeface="Arial" panose="020B0604020202020204" pitchFamily="34" charset="0"/>
            <a:buChar char="•"/>
          </a:pPr>
          <a:r>
            <a:rPr lang="en-GB" sz="1100" kern="1200"/>
            <a:t>Reports to the Executive</a:t>
          </a:r>
        </a:p>
      </dsp:txBody>
      <dsp:txXfrm>
        <a:off x="0" y="5430495"/>
        <a:ext cx="5486400" cy="839475"/>
      </dsp:txXfrm>
    </dsp:sp>
    <dsp:sp modelId="{A75101F8-613B-400B-8583-8714A3D0B0D6}">
      <dsp:nvSpPr>
        <dsp:cNvPr id="0" name=""/>
        <dsp:cNvSpPr/>
      </dsp:nvSpPr>
      <dsp:spPr>
        <a:xfrm>
          <a:off x="274320" y="5238615"/>
          <a:ext cx="3840480" cy="3837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GB" sz="1300" kern="1200"/>
            <a:t>EDI Committee</a:t>
          </a:r>
        </a:p>
      </dsp:txBody>
      <dsp:txXfrm>
        <a:off x="293054" y="5257349"/>
        <a:ext cx="380301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372B11D15941964AC224A513F9A1" ma:contentTypeVersion="13" ma:contentTypeDescription="Create a new document." ma:contentTypeScope="" ma:versionID="625d5f2cca98436143ba98e3ed32c81a">
  <xsd:schema xmlns:xsd="http://www.w3.org/2001/XMLSchema" xmlns:xs="http://www.w3.org/2001/XMLSchema" xmlns:p="http://schemas.microsoft.com/office/2006/metadata/properties" xmlns:ns3="71e6f1fc-138a-4242-bd5c-ba9464985d25" xmlns:ns4="d946b2f2-e879-4093-a7a6-0cf9a2e97b6e" targetNamespace="http://schemas.microsoft.com/office/2006/metadata/properties" ma:root="true" ma:fieldsID="25aa603e782cdd313f617f8258fe57be" ns3:_="" ns4:_="">
    <xsd:import namespace="71e6f1fc-138a-4242-bd5c-ba9464985d25"/>
    <xsd:import namespace="d946b2f2-e879-4093-a7a6-0cf9a2e97b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6f1fc-138a-4242-bd5c-ba9464985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46b2f2-e879-4093-a7a6-0cf9a2e97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E9AFC-5042-42F5-823C-F0AC108C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6f1fc-138a-4242-bd5c-ba9464985d25"/>
    <ds:schemaRef ds:uri="d946b2f2-e879-4093-a7a6-0cf9a2e97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2D93B-C36B-42FD-AF5D-B3DD0E0E61C2}">
  <ds:schemaRefs>
    <ds:schemaRef ds:uri="http://schemas.openxmlformats.org/officeDocument/2006/bibliography"/>
  </ds:schemaRefs>
</ds:datastoreItem>
</file>

<file path=customXml/itemProps3.xml><?xml version="1.0" encoding="utf-8"?>
<ds:datastoreItem xmlns:ds="http://schemas.openxmlformats.org/officeDocument/2006/customXml" ds:itemID="{A4B11F37-B531-4A3D-A95B-05F5A880D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C6A6EE-37FA-4CC0-B5D7-2312542E2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Lovejoy</dc:creator>
  <cp:lastModifiedBy>Debbi Newstead</cp:lastModifiedBy>
  <cp:revision>4</cp:revision>
  <dcterms:created xsi:type="dcterms:W3CDTF">2022-01-24T16:57:00Z</dcterms:created>
  <dcterms:modified xsi:type="dcterms:W3CDTF">2022-02-01T11:12:00Z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2021-11-18T00:00:00Z</vt:filetime>
  </property>
  <property fmtid="{D5CDD505-2E9C-101B-9397-08002B2CF9AE}" pid="5" name="ContentTypeId">
    <vt:lpwstr>0x0101005A6C372B11D15941964AC224A513F9A1</vt:lpwstr>
  </property>
</Properties>
</file>