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5812"/>
      </w:tblGrid>
      <w:tr w:rsidR="00E27FC9" w:rsidRPr="00B7609E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B7609E" w:rsidRDefault="007C2DFB" w:rsidP="00A72CB0">
            <w:pPr>
              <w:rPr>
                <w:rFonts w:cs="Arial"/>
                <w:b/>
                <w:bCs/>
              </w:rPr>
            </w:pPr>
            <w:r w:rsidRPr="00B7609E">
              <w:rPr>
                <w:rFonts w:cs="Arial"/>
                <w:b/>
                <w:bCs/>
              </w:rPr>
              <w:t xml:space="preserve">MODULE TITLE: 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B7609E" w:rsidRDefault="00981872" w:rsidP="00A72CB0">
            <w:pPr>
              <w:rPr>
                <w:rFonts w:cs="Arial"/>
                <w:b/>
                <w:bCs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7C2DFB" w:rsidP="00A72CB0">
            <w:pPr>
              <w:rPr>
                <w:rFonts w:cs="Arial"/>
                <w:b/>
              </w:rPr>
            </w:pPr>
            <w:r w:rsidRPr="00993229">
              <w:rPr>
                <w:rFonts w:cs="Arial"/>
                <w:b/>
              </w:rPr>
              <w:t>MODULE CODE: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981872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7C2DFB" w:rsidP="00A72CB0">
            <w:pPr>
              <w:rPr>
                <w:rFonts w:cs="Arial"/>
              </w:rPr>
            </w:pPr>
            <w:r w:rsidRPr="00993229">
              <w:rPr>
                <w:rFonts w:cs="Arial"/>
                <w:b/>
              </w:rPr>
              <w:t>LEVEL</w:t>
            </w:r>
            <w:r w:rsidR="00981872" w:rsidRPr="00993229">
              <w:rPr>
                <w:rFonts w:cs="Arial"/>
                <w:b/>
                <w:bCs/>
              </w:rPr>
              <w:t>:</w:t>
            </w:r>
            <w:r w:rsidR="00981872" w:rsidRPr="00993229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981872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7C2DFB" w:rsidP="00A72CB0">
            <w:pPr>
              <w:rPr>
                <w:rFonts w:cs="Arial"/>
              </w:rPr>
            </w:pPr>
            <w:r w:rsidRPr="00993229">
              <w:rPr>
                <w:rFonts w:cs="Arial"/>
                <w:b/>
              </w:rPr>
              <w:t>CREDIT</w:t>
            </w:r>
            <w:r w:rsidR="00442CE8" w:rsidRPr="00993229">
              <w:rPr>
                <w:rFonts w:cs="Arial"/>
                <w:b/>
              </w:rPr>
              <w:t>S</w:t>
            </w:r>
            <w:r w:rsidRPr="00993229">
              <w:rPr>
                <w:rFonts w:cs="Arial"/>
                <w:b/>
              </w:rPr>
              <w:t>:</w:t>
            </w:r>
            <w:r w:rsidR="00981872" w:rsidRPr="00993229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981872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F63AAB" w:rsidP="00A72CB0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TOTAL </w:t>
            </w:r>
            <w:r w:rsidR="007C2DFB" w:rsidRPr="00993229">
              <w:rPr>
                <w:rFonts w:cs="Arial"/>
                <w:b/>
              </w:rPr>
              <w:t>STUDY HOURS</w:t>
            </w:r>
            <w:r w:rsidR="00981872" w:rsidRPr="00993229">
              <w:rPr>
                <w:rFonts w:cs="Arial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F63AAB" w:rsidRDefault="00F63AAB" w:rsidP="00A72CB0">
            <w:pPr>
              <w:rPr>
                <w:rFonts w:cs="Arial"/>
                <w:i/>
                <w:iCs/>
                <w:color w:val="FF0000"/>
              </w:rPr>
            </w:pPr>
            <w:r w:rsidRPr="00F63AAB">
              <w:rPr>
                <w:rFonts w:cs="Arial"/>
                <w:i/>
                <w:iCs/>
                <w:color w:val="FF0000"/>
              </w:rPr>
              <w:t>[10 per credit – 200 for 20 credit modu</w:t>
            </w:r>
            <w:r w:rsidR="009D3DDC">
              <w:rPr>
                <w:rFonts w:cs="Arial"/>
                <w:i/>
                <w:iCs/>
                <w:color w:val="FF0000"/>
              </w:rPr>
              <w:t>l</w:t>
            </w:r>
            <w:r w:rsidRPr="00F63AAB">
              <w:rPr>
                <w:rFonts w:cs="Arial"/>
                <w:i/>
                <w:iCs/>
                <w:color w:val="FF0000"/>
              </w:rPr>
              <w:t>e, 400 for 40 credits, …]</w:t>
            </w: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C308C" w:rsidRPr="00993229" w:rsidRDefault="00F63AAB" w:rsidP="000C30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STUDY HOURS BREAKDOWN</w:t>
            </w:r>
            <w:r w:rsidR="00A72CB0">
              <w:rPr>
                <w:rFonts w:cs="Arial"/>
                <w:b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F63AAB" w:rsidRPr="00F63AAB" w:rsidRDefault="000C308C" w:rsidP="00E27FC9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t>[In the cells below please specify the types of activities involved and the hours each student will experience within their studies for the module</w:t>
            </w:r>
            <w:r w:rsidR="00E27FC9">
              <w:rPr>
                <w:rFonts w:cs="Arial"/>
                <w:i/>
                <w:iCs/>
                <w:color w:val="FF0000"/>
              </w:rPr>
              <w:t>.  The total of the hours set out in each of the five boxes below should be the total study hours set out above.</w:t>
            </w:r>
            <w:r>
              <w:rPr>
                <w:rFonts w:cs="Arial"/>
                <w:i/>
                <w:iCs/>
                <w:color w:val="FF0000"/>
              </w:rPr>
              <w:t>]</w:t>
            </w:r>
          </w:p>
        </w:tc>
      </w:tr>
      <w:tr w:rsidR="00E27FC9" w:rsidRPr="00993229" w:rsidTr="000C308C">
        <w:trPr>
          <w:trHeight w:val="113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C308C" w:rsidRDefault="000C308C" w:rsidP="000C308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C308C" w:rsidRPr="00FC1AB9" w:rsidRDefault="00E27FC9" w:rsidP="000C308C">
            <w:pPr>
              <w:rPr>
                <w:rFonts w:cs="Arial"/>
                <w:i/>
                <w:iCs/>
              </w:rPr>
            </w:pPr>
            <w:r w:rsidRPr="00FC1AB9">
              <w:rPr>
                <w:rFonts w:cs="Arial"/>
                <w:i/>
                <w:iCs/>
                <w:color w:val="FF0000"/>
              </w:rPr>
              <w:t xml:space="preserve">[Hours where students will be scheduled to be with a tutor in learning activities.  Break down into the types of activities involved (lectures, seminars, workshops, </w:t>
            </w:r>
            <w:r w:rsidR="00FC1AB9" w:rsidRPr="00FC1AB9">
              <w:rPr>
                <w:rFonts w:cs="Arial"/>
                <w:i/>
                <w:iCs/>
                <w:color w:val="FF0000"/>
              </w:rPr>
              <w:t>tutorials</w:t>
            </w:r>
            <w:r w:rsidRPr="00FC1AB9">
              <w:rPr>
                <w:rFonts w:cs="Arial"/>
                <w:i/>
                <w:iCs/>
                <w:color w:val="FF0000"/>
              </w:rPr>
              <w:t>…)]</w:t>
            </w:r>
          </w:p>
        </w:tc>
      </w:tr>
      <w:tr w:rsidR="00E27FC9" w:rsidRPr="00993229" w:rsidTr="000C308C">
        <w:trPr>
          <w:trHeight w:val="113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C308C" w:rsidRDefault="000C308C" w:rsidP="000C308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 SET LEARNING: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C308C" w:rsidRPr="00FC1AB9" w:rsidRDefault="00E27FC9" w:rsidP="00E27FC9">
            <w:pPr>
              <w:rPr>
                <w:rFonts w:cs="Arial"/>
                <w:i/>
                <w:iCs/>
              </w:rPr>
            </w:pPr>
            <w:r w:rsidRPr="00FC1AB9">
              <w:rPr>
                <w:rFonts w:cs="Arial"/>
                <w:i/>
                <w:iCs/>
                <w:color w:val="FF0000"/>
              </w:rPr>
              <w:t xml:space="preserve">[Hours where students will be completing tutor set learning activities, usually </w:t>
            </w:r>
            <w:r w:rsidR="00FC1AB9" w:rsidRPr="00FC1AB9">
              <w:rPr>
                <w:rFonts w:cs="Arial"/>
                <w:i/>
                <w:iCs/>
                <w:color w:val="FF0000"/>
              </w:rPr>
              <w:t xml:space="preserve">in </w:t>
            </w:r>
            <w:r w:rsidRPr="00FC1AB9">
              <w:rPr>
                <w:rFonts w:cs="Arial"/>
                <w:i/>
                <w:iCs/>
                <w:color w:val="FF0000"/>
              </w:rPr>
              <w:t>their own time and without tutor supervision.  Break down into the types of activities involved (such as set reading/viewing, group work, practical work, OLE activity…)]</w:t>
            </w:r>
          </w:p>
        </w:tc>
      </w:tr>
      <w:tr w:rsidR="00E27FC9" w:rsidRPr="00993229" w:rsidTr="000C308C">
        <w:trPr>
          <w:trHeight w:val="113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C308C" w:rsidRDefault="000C308C" w:rsidP="000C308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WORK-BASED or PLACEMENT LEARNING: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C308C" w:rsidRPr="00FC1AB9" w:rsidRDefault="00E27FC9" w:rsidP="000C308C">
            <w:pPr>
              <w:rPr>
                <w:rFonts w:cs="Arial"/>
                <w:i/>
                <w:iCs/>
                <w:color w:val="FF0000"/>
              </w:rPr>
            </w:pPr>
            <w:r w:rsidRPr="00FC1AB9">
              <w:rPr>
                <w:rFonts w:cs="Arial"/>
                <w:i/>
                <w:iCs/>
                <w:color w:val="FF0000"/>
              </w:rPr>
              <w:t>[Hours students will spend in a workplace or placement setting]</w:t>
            </w:r>
          </w:p>
        </w:tc>
      </w:tr>
      <w:tr w:rsidR="00E27FC9" w:rsidRPr="00993229" w:rsidTr="000C308C">
        <w:trPr>
          <w:trHeight w:val="113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C308C" w:rsidRDefault="000C308C" w:rsidP="000C308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INDEPENDENT LEARNING: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C308C" w:rsidRPr="00FC1AB9" w:rsidRDefault="00E27FC9" w:rsidP="00E27FC9">
            <w:pPr>
              <w:rPr>
                <w:rFonts w:cs="Arial"/>
                <w:i/>
                <w:iCs/>
                <w:color w:val="FF0000"/>
              </w:rPr>
            </w:pPr>
            <w:r w:rsidRPr="00FC1AB9">
              <w:rPr>
                <w:rFonts w:cs="Arial"/>
                <w:i/>
                <w:iCs/>
                <w:color w:val="FF0000"/>
              </w:rPr>
              <w:t>[Hours of learning for which the students are responsible for determining what learning activities they complete</w:t>
            </w:r>
            <w:r w:rsidR="00FC1AB9" w:rsidRPr="00FC1AB9">
              <w:rPr>
                <w:rFonts w:cs="Arial"/>
                <w:i/>
                <w:iCs/>
                <w:color w:val="FF0000"/>
              </w:rPr>
              <w:t>, excluding assessment preparation</w:t>
            </w:r>
            <w:r w:rsidRPr="00FC1AB9">
              <w:rPr>
                <w:rFonts w:cs="Arial"/>
                <w:i/>
                <w:iCs/>
                <w:color w:val="FF0000"/>
              </w:rPr>
              <w:t>]</w:t>
            </w:r>
          </w:p>
        </w:tc>
      </w:tr>
      <w:tr w:rsidR="00E27FC9" w:rsidRPr="00993229" w:rsidTr="000C308C">
        <w:trPr>
          <w:trHeight w:val="113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C308C" w:rsidRDefault="000C308C" w:rsidP="000C308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 PREPARATION: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C308C" w:rsidRPr="00E27FC9" w:rsidRDefault="00E27FC9" w:rsidP="000C308C">
            <w:pPr>
              <w:rPr>
                <w:rFonts w:cs="Arial"/>
                <w:i/>
                <w:iCs/>
                <w:color w:val="FF0000"/>
              </w:rPr>
            </w:pPr>
            <w:r w:rsidRPr="00E27FC9">
              <w:rPr>
                <w:rFonts w:cs="Arial"/>
                <w:i/>
                <w:iCs/>
                <w:color w:val="FF0000"/>
              </w:rPr>
              <w:t>[Hours spent in preparing for and completing the summative assessment activities associated with the module – including research, drafting and finishing, revising for exams, …]</w:t>
            </w: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7C2DFB" w:rsidP="00A72CB0">
            <w:pPr>
              <w:rPr>
                <w:rFonts w:cs="Arial"/>
                <w:b/>
              </w:rPr>
            </w:pPr>
            <w:r w:rsidRPr="00993229">
              <w:rPr>
                <w:rFonts w:cs="Arial"/>
                <w:b/>
              </w:rPr>
              <w:t>PRE-REQUISITES: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981872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7C2DFB" w:rsidP="00A72CB0">
            <w:pPr>
              <w:rPr>
                <w:rFonts w:cs="Arial"/>
                <w:b/>
              </w:rPr>
            </w:pPr>
            <w:r w:rsidRPr="00993229">
              <w:rPr>
                <w:rFonts w:cs="Arial"/>
                <w:b/>
              </w:rPr>
              <w:t>EXCLUDED COMBINATIONS: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981872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7C2DFB" w:rsidP="00A72CB0">
            <w:pPr>
              <w:rPr>
                <w:rFonts w:cs="Arial"/>
              </w:rPr>
            </w:pPr>
            <w:r w:rsidRPr="00993229">
              <w:rPr>
                <w:rFonts w:cs="Arial"/>
                <w:b/>
              </w:rPr>
              <w:t>MODULE LEADER: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981872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7C2DFB" w:rsidP="00A72CB0">
            <w:pPr>
              <w:rPr>
                <w:rFonts w:cs="Arial"/>
                <w:b/>
              </w:rPr>
            </w:pPr>
            <w:r w:rsidRPr="00993229">
              <w:rPr>
                <w:rFonts w:cs="Arial"/>
                <w:b/>
              </w:rPr>
              <w:t>MODULE CONTRIBUTOR(S):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981872" w:rsidRPr="00993229" w:rsidRDefault="00981872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E5ABA" w:rsidRPr="00993229" w:rsidRDefault="00890EEB" w:rsidP="00A72C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APPROVAL DATE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E5ABA" w:rsidRPr="00993229" w:rsidRDefault="000E5ABA" w:rsidP="00A72CB0">
            <w:pPr>
              <w:rPr>
                <w:rFonts w:cs="Arial"/>
              </w:rPr>
            </w:pPr>
          </w:p>
        </w:tc>
      </w:tr>
      <w:tr w:rsidR="00E27FC9" w:rsidRPr="00993229" w:rsidTr="000C308C"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E5ABA" w:rsidRPr="00993229" w:rsidRDefault="00890EEB" w:rsidP="00A72C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LAST </w:t>
            </w:r>
            <w:r w:rsidR="000E5ABA">
              <w:rPr>
                <w:rFonts w:cs="Arial"/>
                <w:b/>
              </w:rPr>
              <w:t>MODIFICATION DATE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0E5ABA" w:rsidRPr="00993229" w:rsidRDefault="000E5ABA" w:rsidP="00A72CB0">
            <w:pPr>
              <w:rPr>
                <w:rFonts w:cs="Arial"/>
              </w:rPr>
            </w:pPr>
          </w:p>
        </w:tc>
      </w:tr>
    </w:tbl>
    <w:p w:rsidR="00981872" w:rsidRDefault="00981872" w:rsidP="000F2ECB">
      <w:pPr>
        <w:rPr>
          <w:rFonts w:cs="Arial"/>
          <w:b/>
        </w:rPr>
      </w:pPr>
    </w:p>
    <w:p w:rsidR="00F63AAB" w:rsidRDefault="00F63AAB" w:rsidP="000F2ECB">
      <w:pPr>
        <w:rPr>
          <w:rFonts w:cs="Arial"/>
          <w:b/>
        </w:rPr>
      </w:pPr>
    </w:p>
    <w:p w:rsidR="000F2ECB" w:rsidRDefault="007C2DFB" w:rsidP="00A72CB0">
      <w:pPr>
        <w:rPr>
          <w:rFonts w:cs="Arial"/>
        </w:rPr>
      </w:pPr>
      <w:r>
        <w:rPr>
          <w:rFonts w:cs="Arial"/>
          <w:b/>
        </w:rPr>
        <w:t>RATIONALE</w:t>
      </w:r>
    </w:p>
    <w:p w:rsidR="000F2ECB" w:rsidRPr="007D2761" w:rsidRDefault="007D2761" w:rsidP="00A72CB0">
      <w:pPr>
        <w:rPr>
          <w:rFonts w:cs="Arial"/>
          <w:i/>
          <w:iCs/>
          <w:color w:val="FF0000"/>
        </w:rPr>
      </w:pPr>
      <w:r w:rsidRPr="007D2761">
        <w:rPr>
          <w:rFonts w:cs="Arial"/>
          <w:i/>
          <w:iCs/>
          <w:color w:val="FF0000"/>
        </w:rPr>
        <w:t>Please provide a brief statement of the purpose of the module and how it contributes to the associated course(s).Please highlight any associated work placements or work-based learning.</w:t>
      </w:r>
    </w:p>
    <w:p w:rsidR="000F2ECB" w:rsidRDefault="000F2ECB" w:rsidP="00A72CB0">
      <w:pPr>
        <w:rPr>
          <w:rFonts w:cs="Arial"/>
        </w:rPr>
      </w:pPr>
    </w:p>
    <w:p w:rsidR="000F2ECB" w:rsidRDefault="000F2ECB" w:rsidP="00A72CB0">
      <w:pPr>
        <w:rPr>
          <w:rFonts w:cs="Arial"/>
        </w:rPr>
      </w:pPr>
    </w:p>
    <w:p w:rsidR="000F2ECB" w:rsidRDefault="007C2DFB" w:rsidP="00A72CB0">
      <w:pPr>
        <w:rPr>
          <w:rFonts w:cs="Arial"/>
        </w:rPr>
      </w:pPr>
      <w:r>
        <w:rPr>
          <w:rFonts w:cs="Arial"/>
          <w:b/>
        </w:rPr>
        <w:t>AIMS</w:t>
      </w:r>
    </w:p>
    <w:p w:rsidR="000F2ECB" w:rsidRPr="007D2761" w:rsidRDefault="007D2761" w:rsidP="00A72CB0">
      <w:pPr>
        <w:rPr>
          <w:rFonts w:cs="Arial"/>
          <w:i/>
          <w:iCs/>
          <w:color w:val="FF0000"/>
        </w:rPr>
      </w:pPr>
      <w:r w:rsidRPr="007D2761">
        <w:rPr>
          <w:rFonts w:cs="Arial"/>
          <w:i/>
          <w:iCs/>
          <w:color w:val="FF0000"/>
        </w:rPr>
        <w:t>Please provide numbered statements outlining the overarching aims of the module (i.e. broad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statements which describe the main intentions of the module overall).</w:t>
      </w:r>
    </w:p>
    <w:p w:rsidR="004C66E5" w:rsidRDefault="004C66E5" w:rsidP="004C66E5">
      <w:pPr>
        <w:rPr>
          <w:rFonts w:cs="Arial"/>
        </w:rPr>
      </w:pPr>
      <w:r w:rsidRPr="004C66E5">
        <w:rPr>
          <w:rFonts w:cs="Arial"/>
        </w:rPr>
        <w:t>Through the completion of this module students will</w:t>
      </w:r>
      <w:r>
        <w:rPr>
          <w:rFonts w:cs="Arial"/>
        </w:rPr>
        <w:t>:</w:t>
      </w:r>
    </w:p>
    <w:p w:rsidR="004C66E5" w:rsidRDefault="004C66E5" w:rsidP="004C66E5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   </w:t>
      </w:r>
    </w:p>
    <w:p w:rsidR="004C66E5" w:rsidRDefault="004C66E5" w:rsidP="004C66E5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   </w:t>
      </w:r>
    </w:p>
    <w:p w:rsidR="004C66E5" w:rsidRPr="00127B8B" w:rsidRDefault="004C66E5" w:rsidP="004C66E5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   </w:t>
      </w:r>
    </w:p>
    <w:p w:rsidR="000F2ECB" w:rsidRDefault="000F2ECB" w:rsidP="00A72CB0">
      <w:pPr>
        <w:rPr>
          <w:rFonts w:cs="Arial"/>
        </w:rPr>
      </w:pPr>
    </w:p>
    <w:p w:rsidR="000F2ECB" w:rsidRDefault="000F2ECB" w:rsidP="00A72CB0">
      <w:pPr>
        <w:rPr>
          <w:rFonts w:cs="Arial"/>
        </w:rPr>
      </w:pPr>
    </w:p>
    <w:p w:rsidR="000F2ECB" w:rsidRDefault="007C2DFB" w:rsidP="00A72CB0">
      <w:pPr>
        <w:rPr>
          <w:rFonts w:cs="Arial"/>
        </w:rPr>
      </w:pPr>
      <w:r>
        <w:rPr>
          <w:rFonts w:cs="Arial"/>
          <w:b/>
        </w:rPr>
        <w:t>LEARNING OUTCOMES</w:t>
      </w:r>
    </w:p>
    <w:p w:rsidR="007D2761" w:rsidRPr="007D2761" w:rsidRDefault="007D2761" w:rsidP="00A72CB0">
      <w:pPr>
        <w:rPr>
          <w:rFonts w:cs="Arial"/>
          <w:i/>
          <w:iCs/>
          <w:color w:val="FF0000"/>
        </w:rPr>
      </w:pPr>
      <w:r w:rsidRPr="007D2761">
        <w:rPr>
          <w:rFonts w:cs="Arial"/>
          <w:i/>
          <w:iCs/>
          <w:color w:val="FF0000"/>
        </w:rPr>
        <w:t>Please provide numbered statements (around 3 – 5) listing what a successful student will have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demonstrated on completion of the module.</w:t>
      </w:r>
      <w:r w:rsidR="00A72CB0"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This will usually include outcomes relating to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knowledge and understanding, subject specific cognitive skills, subject specific practical skills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and key skills. Each learning outcome should be specific and measurable and should be written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at the appropriate level for the module. All learning outcomes must be assessed as part of the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module and it must be possible to clearly link students' assessed work with the intended learning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outcomes.</w:t>
      </w:r>
    </w:p>
    <w:p w:rsidR="003C7BEC" w:rsidRPr="007D2761" w:rsidRDefault="007D2761" w:rsidP="00A72CB0">
      <w:pPr>
        <w:spacing w:before="120"/>
        <w:rPr>
          <w:rFonts w:cs="Arial"/>
          <w:i/>
          <w:iCs/>
          <w:color w:val="FF0000"/>
        </w:rPr>
      </w:pPr>
      <w:r w:rsidRPr="007D2761">
        <w:rPr>
          <w:rFonts w:cs="Arial"/>
          <w:i/>
          <w:iCs/>
          <w:color w:val="FF0000"/>
        </w:rPr>
        <w:t>Outcomes should be written from the stem ‘On successful completion of this module, a student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 xml:space="preserve">will be able to ….’, and should therefore be followed by a </w:t>
      </w:r>
      <w:r w:rsidRPr="007D2761">
        <w:rPr>
          <w:rFonts w:cs="Arial"/>
          <w:i/>
          <w:iCs/>
          <w:color w:val="FF0000"/>
        </w:rPr>
        <w:lastRenderedPageBreak/>
        <w:t xml:space="preserve">verb e.g. demonstrate; </w:t>
      </w:r>
      <w:proofErr w:type="spellStart"/>
      <w:r w:rsidRPr="007D2761">
        <w:rPr>
          <w:rFonts w:cs="Arial"/>
          <w:i/>
          <w:iCs/>
          <w:color w:val="FF0000"/>
        </w:rPr>
        <w:t>analyse</w:t>
      </w:r>
      <w:proofErr w:type="spellEnd"/>
      <w:r w:rsidRPr="007D2761">
        <w:rPr>
          <w:rFonts w:cs="Arial"/>
          <w:i/>
          <w:iCs/>
          <w:color w:val="FF0000"/>
        </w:rPr>
        <w:t>; collect;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evaluate; communicate; apply; operate; etc, followed by an indication of the intellectual</w:t>
      </w:r>
      <w:r>
        <w:rPr>
          <w:rFonts w:cs="Arial"/>
          <w:i/>
          <w:iCs/>
          <w:color w:val="FF0000"/>
        </w:rPr>
        <w:t xml:space="preserve"> </w:t>
      </w:r>
      <w:r w:rsidRPr="007D2761">
        <w:rPr>
          <w:rFonts w:cs="Arial"/>
          <w:i/>
          <w:iCs/>
          <w:color w:val="FF0000"/>
        </w:rPr>
        <w:t>understanding, or the skill being performed, and the level of complexity.</w:t>
      </w:r>
    </w:p>
    <w:p w:rsidR="00981872" w:rsidRDefault="00127B8B" w:rsidP="00A72CB0">
      <w:pPr>
        <w:rPr>
          <w:rFonts w:cs="Arial"/>
        </w:rPr>
      </w:pPr>
      <w:r w:rsidRPr="00127B8B">
        <w:rPr>
          <w:rFonts w:cs="Arial"/>
        </w:rPr>
        <w:t xml:space="preserve">On successful completion of this module, a student will be able </w:t>
      </w:r>
      <w:r>
        <w:rPr>
          <w:rFonts w:cs="Arial"/>
        </w:rPr>
        <w:t>to:</w:t>
      </w:r>
    </w:p>
    <w:p w:rsidR="00127B8B" w:rsidRDefault="00127B8B" w:rsidP="004C66E5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   </w:t>
      </w:r>
    </w:p>
    <w:p w:rsidR="00127B8B" w:rsidRDefault="00127B8B" w:rsidP="004C66E5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   </w:t>
      </w:r>
    </w:p>
    <w:p w:rsidR="00127B8B" w:rsidRPr="00127B8B" w:rsidRDefault="00127B8B" w:rsidP="004C66E5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   </w:t>
      </w:r>
    </w:p>
    <w:p w:rsidR="000C28CC" w:rsidRDefault="000C28CC" w:rsidP="00A72CB0">
      <w:pPr>
        <w:rPr>
          <w:rFonts w:cs="Arial"/>
        </w:rPr>
      </w:pPr>
    </w:p>
    <w:p w:rsidR="00981872" w:rsidRPr="00981872" w:rsidRDefault="007C2DFB" w:rsidP="00A72CB0">
      <w:pPr>
        <w:rPr>
          <w:rFonts w:cs="Arial"/>
          <w:b/>
          <w:bCs/>
        </w:rPr>
      </w:pPr>
      <w:r w:rsidRPr="00981872">
        <w:rPr>
          <w:rFonts w:cs="Arial"/>
          <w:b/>
          <w:bCs/>
        </w:rPr>
        <w:t>INDICATIVE CONTENT</w:t>
      </w:r>
    </w:p>
    <w:p w:rsidR="000F2ECB" w:rsidRPr="007D2761" w:rsidRDefault="007D2761" w:rsidP="00A72CB0">
      <w:pPr>
        <w:rPr>
          <w:rFonts w:cs="Arial"/>
          <w:i/>
          <w:iCs/>
          <w:color w:val="FF0000"/>
        </w:rPr>
      </w:pPr>
      <w:r w:rsidRPr="007D2761">
        <w:rPr>
          <w:rFonts w:cs="Arial"/>
          <w:i/>
          <w:iCs/>
          <w:color w:val="FF0000"/>
        </w:rPr>
        <w:t>Please provide an outline of the academic content of the module (not normally more than half a page). It should be clear how this content supports the achievement of the intended learning outcomes.</w:t>
      </w:r>
    </w:p>
    <w:p w:rsidR="00127B8B" w:rsidRDefault="00127B8B" w:rsidP="00127B8B">
      <w:pPr>
        <w:rPr>
          <w:rFonts w:cs="Arial"/>
        </w:rPr>
      </w:pPr>
    </w:p>
    <w:p w:rsidR="00127B8B" w:rsidRDefault="00127B8B" w:rsidP="00127B8B">
      <w:pPr>
        <w:rPr>
          <w:rFonts w:cs="Arial"/>
        </w:rPr>
      </w:pPr>
    </w:p>
    <w:p w:rsidR="00127B8B" w:rsidRDefault="00127B8B" w:rsidP="00127B8B">
      <w:pPr>
        <w:rPr>
          <w:rFonts w:cs="Arial"/>
          <w:b/>
          <w:bCs/>
        </w:rPr>
      </w:pPr>
      <w:r>
        <w:rPr>
          <w:rFonts w:cs="Arial"/>
          <w:b/>
          <w:bCs/>
        </w:rPr>
        <w:t>EMPLOYABILITY SKILLS</w:t>
      </w:r>
    </w:p>
    <w:p w:rsidR="00127B8B" w:rsidRPr="003C667F" w:rsidRDefault="00127B8B" w:rsidP="00127B8B">
      <w:pPr>
        <w:rPr>
          <w:rFonts w:cs="Arial"/>
          <w:i/>
          <w:iCs/>
          <w:color w:val="FF0000"/>
        </w:rPr>
      </w:pPr>
      <w:r>
        <w:rPr>
          <w:rFonts w:cs="Arial"/>
          <w:i/>
          <w:iCs/>
          <w:color w:val="FF0000"/>
        </w:rPr>
        <w:t>(Provide a brief indication of subject/profession specific and generic/transferable skills and attributes that students will learn, develop or practice during their engagement with the module</w:t>
      </w:r>
      <w:r w:rsidRPr="003C667F">
        <w:rPr>
          <w:rFonts w:cs="Arial"/>
          <w:i/>
          <w:iCs/>
          <w:color w:val="FF0000"/>
        </w:rPr>
        <w:t>)</w:t>
      </w:r>
    </w:p>
    <w:p w:rsidR="000F2ECB" w:rsidRDefault="00127B8B" w:rsidP="00127B8B">
      <w:pPr>
        <w:rPr>
          <w:rFonts w:cs="Arial"/>
        </w:rPr>
      </w:pPr>
      <w:r>
        <w:rPr>
          <w:rFonts w:cs="Arial"/>
        </w:rPr>
        <w:t>On successful completion of this module, a student will have had opportunities to</w:t>
      </w:r>
    </w:p>
    <w:p w:rsidR="000F2ECB" w:rsidRDefault="000F2ECB" w:rsidP="00A72CB0">
      <w:pPr>
        <w:rPr>
          <w:rFonts w:cs="Arial"/>
        </w:rPr>
      </w:pPr>
    </w:p>
    <w:p w:rsidR="00127B8B" w:rsidRDefault="00127B8B" w:rsidP="00A72CB0">
      <w:pPr>
        <w:rPr>
          <w:rFonts w:cs="Arial"/>
        </w:rPr>
      </w:pPr>
    </w:p>
    <w:p w:rsidR="000F2ECB" w:rsidRDefault="007C2DFB" w:rsidP="00A72CB0">
      <w:pPr>
        <w:rPr>
          <w:rFonts w:cs="Arial"/>
        </w:rPr>
      </w:pPr>
      <w:r>
        <w:rPr>
          <w:rFonts w:cs="Arial"/>
          <w:b/>
        </w:rPr>
        <w:t xml:space="preserve">LEARNING AND TEACHING </w:t>
      </w:r>
      <w:r w:rsidR="00D03987">
        <w:rPr>
          <w:rFonts w:cs="Arial"/>
          <w:b/>
        </w:rPr>
        <w:t>METHODS</w:t>
      </w:r>
    </w:p>
    <w:p w:rsidR="007D2761" w:rsidRPr="007D2761" w:rsidRDefault="007D2761" w:rsidP="00A72CB0">
      <w:pPr>
        <w:rPr>
          <w:rFonts w:cs="Arial"/>
          <w:i/>
          <w:iCs/>
          <w:color w:val="FF0000"/>
        </w:rPr>
      </w:pPr>
      <w:r w:rsidRPr="007D2761">
        <w:rPr>
          <w:rFonts w:cs="Arial"/>
          <w:i/>
          <w:iCs/>
          <w:color w:val="FF0000"/>
        </w:rPr>
        <w:t>Please identify the learning and teaching methods and activities employed to stimulate and support students in demonstrating their achievement of the intended learning outcomes.</w:t>
      </w:r>
    </w:p>
    <w:p w:rsidR="000F2ECB" w:rsidRPr="007D2761" w:rsidRDefault="007D2761" w:rsidP="00A72CB0">
      <w:pPr>
        <w:spacing w:before="120"/>
        <w:rPr>
          <w:rFonts w:cs="Arial"/>
          <w:i/>
          <w:iCs/>
          <w:color w:val="FF0000"/>
        </w:rPr>
      </w:pPr>
      <w:r w:rsidRPr="007D2761">
        <w:rPr>
          <w:rFonts w:cs="Arial"/>
          <w:i/>
          <w:iCs/>
          <w:color w:val="FF0000"/>
        </w:rPr>
        <w:t xml:space="preserve">Learning and teaching methods should take into account the needs of disabled students and, where appropriate, </w:t>
      </w:r>
      <w:r w:rsidR="00890EEB">
        <w:rPr>
          <w:rFonts w:cs="Arial"/>
          <w:i/>
          <w:iCs/>
          <w:color w:val="FF0000"/>
        </w:rPr>
        <w:t xml:space="preserve">anticipatory </w:t>
      </w:r>
      <w:r w:rsidRPr="007D2761">
        <w:rPr>
          <w:rFonts w:cs="Arial"/>
          <w:i/>
          <w:iCs/>
          <w:color w:val="FF0000"/>
        </w:rPr>
        <w:t xml:space="preserve">reasonable </w:t>
      </w:r>
      <w:r w:rsidR="00890EEB">
        <w:rPr>
          <w:rFonts w:cs="Arial"/>
          <w:i/>
          <w:iCs/>
          <w:color w:val="FF0000"/>
        </w:rPr>
        <w:t>adjustments</w:t>
      </w:r>
      <w:r w:rsidRPr="007D2761">
        <w:rPr>
          <w:rFonts w:cs="Arial"/>
          <w:i/>
          <w:iCs/>
          <w:color w:val="FF0000"/>
        </w:rPr>
        <w:t xml:space="preserve"> should be made to accommodate their needs.</w:t>
      </w:r>
    </w:p>
    <w:p w:rsidR="000C28CC" w:rsidRDefault="000C28CC" w:rsidP="00A72CB0">
      <w:pPr>
        <w:rPr>
          <w:rFonts w:cs="Arial"/>
        </w:rPr>
      </w:pPr>
    </w:p>
    <w:p w:rsidR="000C28CC" w:rsidRDefault="000C28CC" w:rsidP="00A72CB0">
      <w:pPr>
        <w:rPr>
          <w:rFonts w:cs="Arial"/>
        </w:rPr>
      </w:pPr>
    </w:p>
    <w:p w:rsidR="000F2ECB" w:rsidRDefault="007C2DFB" w:rsidP="00A72CB0">
      <w:pPr>
        <w:rPr>
          <w:rFonts w:cs="Arial"/>
          <w:b/>
        </w:rPr>
      </w:pPr>
      <w:r>
        <w:rPr>
          <w:rFonts w:cs="Arial"/>
          <w:b/>
        </w:rPr>
        <w:t>ASSESSMENT</w:t>
      </w:r>
    </w:p>
    <w:p w:rsidR="00127B8B" w:rsidRDefault="0096365B" w:rsidP="00127B8B">
      <w:pPr>
        <w:rPr>
          <w:rFonts w:cs="Arial"/>
          <w:i/>
          <w:iCs/>
          <w:color w:val="FF0000"/>
        </w:rPr>
      </w:pPr>
      <w:r w:rsidRPr="000C28CC">
        <w:rPr>
          <w:rFonts w:cs="Arial"/>
          <w:i/>
          <w:iCs/>
          <w:color w:val="FF0000"/>
        </w:rPr>
        <w:t>Please provide</w:t>
      </w:r>
      <w:r>
        <w:rPr>
          <w:rFonts w:cs="Arial"/>
          <w:i/>
          <w:iCs/>
          <w:color w:val="FF0000"/>
        </w:rPr>
        <w:t xml:space="preserve"> a description of both the formative and summative assessment that will be employed. </w:t>
      </w:r>
      <w:r w:rsidR="004C66E5">
        <w:rPr>
          <w:rFonts w:cs="Arial"/>
          <w:i/>
          <w:iCs/>
          <w:color w:val="FF0000"/>
        </w:rPr>
        <w:t>In c</w:t>
      </w:r>
      <w:r w:rsidR="00127B8B">
        <w:rPr>
          <w:rFonts w:cs="Arial"/>
          <w:i/>
          <w:iCs/>
          <w:color w:val="FF0000"/>
        </w:rPr>
        <w:t>ompleting this section:</w:t>
      </w:r>
    </w:p>
    <w:p w:rsidR="00127B8B" w:rsidRDefault="00127B8B" w:rsidP="00127B8B">
      <w:pPr>
        <w:pStyle w:val="ListParagraph"/>
        <w:numPr>
          <w:ilvl w:val="0"/>
          <w:numId w:val="8"/>
        </w:numPr>
        <w:rPr>
          <w:rFonts w:cs="Arial"/>
          <w:i/>
          <w:iCs/>
          <w:color w:val="FF0000"/>
        </w:rPr>
      </w:pPr>
      <w:r w:rsidRPr="00127B8B">
        <w:rPr>
          <w:rFonts w:cs="Arial"/>
          <w:i/>
          <w:iCs/>
          <w:color w:val="FF0000"/>
        </w:rPr>
        <w:t xml:space="preserve">Please indicate how the planned assessment supports students’ learning, exploring particularly how assessment opportunities </w:t>
      </w:r>
      <w:r w:rsidR="00890EEB">
        <w:rPr>
          <w:rFonts w:cs="Arial"/>
          <w:i/>
          <w:iCs/>
          <w:color w:val="FF0000"/>
        </w:rPr>
        <w:t>are integral to the module learning and teaching strategy</w:t>
      </w:r>
      <w:r w:rsidRPr="00127B8B">
        <w:rPr>
          <w:rFonts w:cs="Arial"/>
          <w:i/>
          <w:iCs/>
          <w:color w:val="FF0000"/>
        </w:rPr>
        <w:t xml:space="preserve">, provide feedback to inform </w:t>
      </w:r>
      <w:r w:rsidR="00890EEB">
        <w:rPr>
          <w:rFonts w:cs="Arial"/>
          <w:i/>
          <w:iCs/>
          <w:color w:val="FF0000"/>
        </w:rPr>
        <w:t>students’</w:t>
      </w:r>
      <w:r w:rsidRPr="00127B8B">
        <w:rPr>
          <w:rFonts w:cs="Arial"/>
          <w:i/>
          <w:iCs/>
          <w:color w:val="FF0000"/>
        </w:rPr>
        <w:t xml:space="preserve"> development, </w:t>
      </w:r>
      <w:r w:rsidR="00890EEB">
        <w:rPr>
          <w:rFonts w:cs="Arial"/>
          <w:i/>
          <w:iCs/>
          <w:color w:val="FF0000"/>
        </w:rPr>
        <w:t xml:space="preserve">and </w:t>
      </w:r>
      <w:r w:rsidRPr="00127B8B">
        <w:rPr>
          <w:rFonts w:cs="Arial"/>
          <w:i/>
          <w:iCs/>
          <w:color w:val="FF0000"/>
        </w:rPr>
        <w:t xml:space="preserve">enable students to prepare for later assessment components.  </w:t>
      </w:r>
    </w:p>
    <w:p w:rsidR="00127B8B" w:rsidRPr="00127B8B" w:rsidRDefault="00127B8B" w:rsidP="00127B8B">
      <w:pPr>
        <w:pStyle w:val="ListParagraph"/>
        <w:numPr>
          <w:ilvl w:val="0"/>
          <w:numId w:val="8"/>
        </w:numPr>
        <w:rPr>
          <w:rFonts w:cs="Arial"/>
          <w:i/>
          <w:iCs/>
          <w:color w:val="FF0000"/>
        </w:rPr>
      </w:pPr>
      <w:r w:rsidRPr="00127B8B">
        <w:rPr>
          <w:rFonts w:cs="Arial"/>
          <w:i/>
          <w:iCs/>
          <w:color w:val="FF0000"/>
        </w:rPr>
        <w:t>Care should be taken to avoid repetitive approaches to assessment across a course, and to ensure the information depicted accurately matches the overall course assessment summary in the course handbook.</w:t>
      </w:r>
    </w:p>
    <w:p w:rsidR="00127B8B" w:rsidRDefault="00127B8B" w:rsidP="00A72CB0">
      <w:pPr>
        <w:rPr>
          <w:rFonts w:cs="Arial"/>
          <w:i/>
          <w:iCs/>
          <w:color w:val="FF0000"/>
        </w:rPr>
      </w:pPr>
    </w:p>
    <w:p w:rsidR="00127B8B" w:rsidRDefault="00127B8B" w:rsidP="00A72CB0">
      <w:pPr>
        <w:rPr>
          <w:rFonts w:cs="Arial"/>
          <w:i/>
          <w:iCs/>
          <w:color w:val="FF0000"/>
        </w:rPr>
      </w:pPr>
    </w:p>
    <w:p w:rsidR="0096365B" w:rsidRPr="000C28CC" w:rsidRDefault="00127B8B" w:rsidP="00A72CB0">
      <w:pPr>
        <w:rPr>
          <w:rFonts w:cs="Arial"/>
          <w:i/>
          <w:iCs/>
          <w:color w:val="FF0000"/>
        </w:rPr>
      </w:pPr>
      <w:r>
        <w:rPr>
          <w:rFonts w:cs="Arial"/>
          <w:i/>
          <w:iCs/>
          <w:color w:val="FF0000"/>
        </w:rPr>
        <w:t xml:space="preserve">Using the table below, </w:t>
      </w:r>
      <w:r w:rsidR="0096365B">
        <w:rPr>
          <w:rFonts w:cs="Arial"/>
          <w:i/>
          <w:iCs/>
          <w:color w:val="FF0000"/>
        </w:rPr>
        <w:t>list all summative assessment components</w:t>
      </w:r>
      <w:r w:rsidR="0096365B" w:rsidRPr="000C28CC">
        <w:rPr>
          <w:rFonts w:cs="Arial"/>
          <w:i/>
          <w:iCs/>
          <w:color w:val="FF0000"/>
        </w:rPr>
        <w:t xml:space="preserve"> </w:t>
      </w:r>
      <w:r w:rsidR="0096365B">
        <w:rPr>
          <w:rFonts w:cs="Arial"/>
          <w:i/>
          <w:iCs/>
          <w:color w:val="FF0000"/>
        </w:rPr>
        <w:t>indicating for each the</w:t>
      </w:r>
      <w:r w:rsidR="0096365B" w:rsidRPr="000C28CC">
        <w:rPr>
          <w:rFonts w:cs="Arial"/>
          <w:i/>
          <w:iCs/>
          <w:color w:val="FF0000"/>
        </w:rPr>
        <w:t>:</w:t>
      </w:r>
    </w:p>
    <w:p w:rsidR="0096365B" w:rsidRPr="000C28CC" w:rsidRDefault="0096365B" w:rsidP="00A72CB0">
      <w:pPr>
        <w:numPr>
          <w:ilvl w:val="0"/>
          <w:numId w:val="6"/>
        </w:numPr>
        <w:tabs>
          <w:tab w:val="clear" w:pos="360"/>
        </w:tabs>
        <w:rPr>
          <w:rFonts w:cs="Arial"/>
          <w:i/>
          <w:iCs/>
          <w:color w:val="FF0000"/>
        </w:rPr>
      </w:pPr>
      <w:r w:rsidRPr="000C28CC">
        <w:rPr>
          <w:rFonts w:cs="Arial"/>
          <w:i/>
          <w:iCs/>
          <w:color w:val="FF0000"/>
        </w:rPr>
        <w:t>form of assessment (examination, project, report, essay, presentation, group work assignment, etc)</w:t>
      </w:r>
    </w:p>
    <w:p w:rsidR="0096365B" w:rsidRPr="000C28CC" w:rsidRDefault="0096365B" w:rsidP="00A72CB0">
      <w:pPr>
        <w:numPr>
          <w:ilvl w:val="0"/>
          <w:numId w:val="6"/>
        </w:numPr>
        <w:tabs>
          <w:tab w:val="clear" w:pos="360"/>
        </w:tabs>
        <w:rPr>
          <w:rFonts w:cs="Arial"/>
          <w:i/>
          <w:iCs/>
          <w:color w:val="FF0000"/>
        </w:rPr>
      </w:pPr>
      <w:r w:rsidRPr="000C28CC">
        <w:rPr>
          <w:rFonts w:cs="Arial"/>
          <w:i/>
          <w:iCs/>
          <w:color w:val="FF0000"/>
        </w:rPr>
        <w:t>size (duration of exams, word limit of written submissions, length of presentations, etc)</w:t>
      </w:r>
    </w:p>
    <w:p w:rsidR="0096365B" w:rsidRPr="000C28CC" w:rsidRDefault="0096365B" w:rsidP="00A72CB0">
      <w:pPr>
        <w:numPr>
          <w:ilvl w:val="0"/>
          <w:numId w:val="6"/>
        </w:numPr>
        <w:tabs>
          <w:tab w:val="clear" w:pos="360"/>
        </w:tabs>
        <w:rPr>
          <w:rFonts w:cs="Arial"/>
          <w:i/>
          <w:iCs/>
          <w:color w:val="FF0000"/>
        </w:rPr>
      </w:pPr>
      <w:r w:rsidRPr="000C28CC">
        <w:rPr>
          <w:rFonts w:cs="Arial"/>
          <w:i/>
          <w:iCs/>
          <w:color w:val="FF0000"/>
        </w:rPr>
        <w:t xml:space="preserve">weighting (% of total module </w:t>
      </w:r>
      <w:r w:rsidR="00A72CB0">
        <w:rPr>
          <w:rFonts w:cs="Arial"/>
          <w:i/>
          <w:iCs/>
          <w:color w:val="FF0000"/>
        </w:rPr>
        <w:t>mark</w:t>
      </w:r>
      <w:r w:rsidRPr="000C28CC">
        <w:rPr>
          <w:rFonts w:cs="Arial"/>
          <w:i/>
          <w:iCs/>
          <w:color w:val="FF0000"/>
        </w:rPr>
        <w:t>)</w:t>
      </w:r>
    </w:p>
    <w:p w:rsidR="0096365B" w:rsidRDefault="0096365B" w:rsidP="00A72CB0">
      <w:pPr>
        <w:numPr>
          <w:ilvl w:val="0"/>
          <w:numId w:val="6"/>
        </w:numPr>
        <w:tabs>
          <w:tab w:val="clear" w:pos="360"/>
        </w:tabs>
        <w:rPr>
          <w:rFonts w:cs="Arial"/>
          <w:i/>
          <w:iCs/>
          <w:color w:val="FF0000"/>
        </w:rPr>
      </w:pPr>
      <w:r w:rsidRPr="000C28CC">
        <w:rPr>
          <w:rFonts w:cs="Arial"/>
          <w:i/>
          <w:iCs/>
          <w:color w:val="FF0000"/>
        </w:rPr>
        <w:t>learning outcomes assessed (cross-referenced to the list above)</w:t>
      </w:r>
    </w:p>
    <w:p w:rsidR="00E4568B" w:rsidRDefault="00890EEB" w:rsidP="000013A8">
      <w:pPr>
        <w:numPr>
          <w:ilvl w:val="0"/>
          <w:numId w:val="6"/>
        </w:numPr>
        <w:rPr>
          <w:rFonts w:cs="Arial"/>
          <w:i/>
          <w:iCs/>
          <w:color w:val="FF0000"/>
        </w:rPr>
      </w:pPr>
      <w:r>
        <w:rPr>
          <w:rFonts w:cs="Arial"/>
          <w:i/>
          <w:iCs/>
          <w:color w:val="FF0000"/>
        </w:rPr>
        <w:lastRenderedPageBreak/>
        <w:t>i</w:t>
      </w:r>
      <w:r w:rsidR="00E4568B">
        <w:rPr>
          <w:rFonts w:cs="Arial"/>
          <w:i/>
          <w:iCs/>
          <w:color w:val="FF0000"/>
        </w:rPr>
        <w:t xml:space="preserve">ndication </w:t>
      </w:r>
      <w:r w:rsidR="000013A8">
        <w:rPr>
          <w:rFonts w:cs="Arial"/>
          <w:i/>
          <w:iCs/>
          <w:color w:val="FF0000"/>
        </w:rPr>
        <w:t xml:space="preserve">(yes/no) </w:t>
      </w:r>
      <w:r w:rsidR="00E4568B">
        <w:rPr>
          <w:rFonts w:cs="Arial"/>
          <w:i/>
          <w:iCs/>
          <w:color w:val="FF0000"/>
        </w:rPr>
        <w:t xml:space="preserve">of whether </w:t>
      </w:r>
      <w:r w:rsidR="000013A8">
        <w:rPr>
          <w:rFonts w:cs="Arial"/>
          <w:i/>
          <w:iCs/>
          <w:color w:val="FF0000"/>
        </w:rPr>
        <w:t xml:space="preserve">work </w:t>
      </w:r>
      <w:r w:rsidR="000013A8" w:rsidRPr="000013A8">
        <w:rPr>
          <w:rFonts w:cs="Arial"/>
          <w:i/>
          <w:iCs/>
          <w:color w:val="FF0000"/>
        </w:rPr>
        <w:t>can be submitted up to three working days late with a penalty that only a pass mark (40% 50%) can be awarded.</w:t>
      </w:r>
      <w:r w:rsidR="000013A8">
        <w:rPr>
          <w:rFonts w:cs="Arial"/>
          <w:i/>
          <w:iCs/>
          <w:color w:val="FF0000"/>
        </w:rPr>
        <w:t xml:space="preserve"> </w:t>
      </w:r>
    </w:p>
    <w:p w:rsidR="001F54EF" w:rsidRPr="000C28CC" w:rsidRDefault="00ED55F1" w:rsidP="00A72CB0">
      <w:pPr>
        <w:numPr>
          <w:ilvl w:val="0"/>
          <w:numId w:val="6"/>
        </w:numPr>
        <w:tabs>
          <w:tab w:val="clear" w:pos="360"/>
        </w:tabs>
        <w:rPr>
          <w:rFonts w:cs="Arial"/>
          <w:i/>
          <w:iCs/>
          <w:color w:val="FF0000"/>
        </w:rPr>
      </w:pPr>
      <w:proofErr w:type="gramStart"/>
      <w:r>
        <w:rPr>
          <w:rFonts w:cs="Arial"/>
          <w:i/>
          <w:iCs/>
          <w:color w:val="FF0000"/>
        </w:rPr>
        <w:t>designation</w:t>
      </w:r>
      <w:proofErr w:type="gramEnd"/>
      <w:r>
        <w:rPr>
          <w:rFonts w:cs="Arial"/>
          <w:i/>
          <w:iCs/>
          <w:color w:val="FF0000"/>
        </w:rPr>
        <w:t xml:space="preserve"> </w:t>
      </w:r>
      <w:r w:rsidR="001F54EF">
        <w:rPr>
          <w:rFonts w:cs="Arial"/>
          <w:i/>
          <w:iCs/>
          <w:color w:val="FF0000"/>
        </w:rPr>
        <w:t>as core</w:t>
      </w:r>
      <w:r>
        <w:rPr>
          <w:rFonts w:cs="Arial"/>
          <w:i/>
          <w:iCs/>
          <w:color w:val="FF0000"/>
        </w:rPr>
        <w:t xml:space="preserve"> or non-core</w:t>
      </w:r>
      <w:r w:rsidR="001F54EF">
        <w:rPr>
          <w:rFonts w:cs="Arial"/>
          <w:i/>
          <w:iCs/>
          <w:color w:val="FF0000"/>
        </w:rPr>
        <w:t xml:space="preserve"> (i.e. </w:t>
      </w:r>
      <w:r w:rsidR="006A7FA4">
        <w:rPr>
          <w:rFonts w:cs="Arial"/>
          <w:i/>
          <w:iCs/>
          <w:color w:val="FF0000"/>
        </w:rPr>
        <w:t xml:space="preserve">whether </w:t>
      </w:r>
      <w:r w:rsidR="00890EEB">
        <w:rPr>
          <w:rFonts w:cs="Arial"/>
          <w:i/>
          <w:iCs/>
          <w:color w:val="FF0000"/>
        </w:rPr>
        <w:t xml:space="preserve">marginal failure of </w:t>
      </w:r>
      <w:r w:rsidR="001F54EF">
        <w:rPr>
          <w:rFonts w:cs="Arial"/>
          <w:i/>
          <w:iCs/>
          <w:color w:val="FF0000"/>
        </w:rPr>
        <w:t xml:space="preserve">the component </w:t>
      </w:r>
      <w:r w:rsidR="00F10D2B">
        <w:rPr>
          <w:rFonts w:cs="Arial"/>
          <w:i/>
          <w:iCs/>
          <w:color w:val="FF0000"/>
        </w:rPr>
        <w:t xml:space="preserve">can </w:t>
      </w:r>
      <w:r w:rsidR="00436E93">
        <w:rPr>
          <w:rFonts w:cs="Arial"/>
          <w:i/>
          <w:iCs/>
          <w:color w:val="FF0000"/>
        </w:rPr>
        <w:t xml:space="preserve">be </w:t>
      </w:r>
      <w:r w:rsidR="001F54EF">
        <w:rPr>
          <w:rFonts w:cs="Arial"/>
          <w:i/>
          <w:iCs/>
          <w:color w:val="FF0000"/>
        </w:rPr>
        <w:t>compensat</w:t>
      </w:r>
      <w:r w:rsidR="00436E93">
        <w:rPr>
          <w:rFonts w:cs="Arial"/>
          <w:i/>
          <w:iCs/>
          <w:color w:val="FF0000"/>
        </w:rPr>
        <w:t>ed</w:t>
      </w:r>
      <w:r w:rsidR="003C7BEC">
        <w:rPr>
          <w:rFonts w:cs="Arial"/>
          <w:i/>
          <w:iCs/>
          <w:color w:val="FF0000"/>
        </w:rPr>
        <w:t xml:space="preserve"> (‘non-core’) or not (‘core’)</w:t>
      </w:r>
      <w:r w:rsidR="001F54EF">
        <w:rPr>
          <w:rFonts w:cs="Arial"/>
          <w:i/>
          <w:iCs/>
          <w:color w:val="FF0000"/>
        </w:rPr>
        <w:t>)</w:t>
      </w:r>
      <w:r w:rsidR="003C7BEC">
        <w:rPr>
          <w:rFonts w:cs="Arial"/>
          <w:i/>
          <w:iCs/>
          <w:color w:val="FF0000"/>
        </w:rPr>
        <w:t>.</w:t>
      </w:r>
    </w:p>
    <w:p w:rsidR="00F63AAB" w:rsidRDefault="00F63AAB" w:rsidP="007C2DFB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589"/>
        <w:gridCol w:w="1399"/>
        <w:gridCol w:w="1200"/>
        <w:gridCol w:w="1302"/>
        <w:gridCol w:w="674"/>
        <w:gridCol w:w="812"/>
      </w:tblGrid>
      <w:tr w:rsidR="00E4568B" w:rsidRPr="00115116" w:rsidTr="00E4568B">
        <w:tc>
          <w:tcPr>
            <w:tcW w:w="1328" w:type="dxa"/>
            <w:shd w:val="clear" w:color="auto" w:fill="auto"/>
            <w:vAlign w:val="center"/>
          </w:tcPr>
          <w:p w:rsidR="00E4568B" w:rsidRPr="00115116" w:rsidRDefault="00E4568B" w:rsidP="001F54E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Component n</w:t>
            </w:r>
            <w:r w:rsidRPr="00115116">
              <w:rPr>
                <w:rFonts w:cs="Arial"/>
                <w:b/>
                <w:bCs/>
              </w:rPr>
              <w:t>umber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568B" w:rsidRPr="00115116" w:rsidRDefault="00E4568B" w:rsidP="001F54EF">
            <w:pPr>
              <w:jc w:val="center"/>
              <w:rPr>
                <w:rFonts w:cs="Arial"/>
                <w:b/>
                <w:bCs/>
              </w:rPr>
            </w:pPr>
            <w:r w:rsidRPr="00115116">
              <w:rPr>
                <w:rFonts w:cs="Arial"/>
                <w:b/>
                <w:bCs/>
              </w:rPr>
              <w:t>Form of assessment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E4568B" w:rsidRPr="00115116" w:rsidRDefault="00E4568B" w:rsidP="001F54EF">
            <w:pPr>
              <w:jc w:val="center"/>
              <w:rPr>
                <w:rFonts w:cs="Arial"/>
                <w:b/>
                <w:bCs/>
              </w:rPr>
            </w:pPr>
            <w:r w:rsidRPr="00115116">
              <w:rPr>
                <w:rFonts w:cs="Arial"/>
                <w:b/>
                <w:bCs/>
              </w:rPr>
              <w:t>Assessment size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568B" w:rsidRPr="00115116" w:rsidRDefault="00E4568B" w:rsidP="001F54EF">
            <w:pPr>
              <w:jc w:val="center"/>
              <w:rPr>
                <w:rFonts w:cs="Arial"/>
                <w:b/>
                <w:bCs/>
              </w:rPr>
            </w:pPr>
            <w:r w:rsidRPr="00115116">
              <w:rPr>
                <w:rFonts w:cs="Arial"/>
                <w:b/>
                <w:bCs/>
              </w:rPr>
              <w:t>Weighting (%)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E4568B" w:rsidRPr="00115116" w:rsidRDefault="00E4568B" w:rsidP="001F54E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Learning o</w:t>
            </w:r>
            <w:r w:rsidRPr="00115116">
              <w:rPr>
                <w:rFonts w:cs="Arial"/>
                <w:b/>
                <w:bCs/>
              </w:rPr>
              <w:t>utcomes assessed</w:t>
            </w:r>
          </w:p>
        </w:tc>
        <w:tc>
          <w:tcPr>
            <w:tcW w:w="604" w:type="dxa"/>
          </w:tcPr>
          <w:p w:rsidR="00E4568B" w:rsidRDefault="000013A8" w:rsidP="001F54E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Late </w:t>
            </w:r>
            <w:proofErr w:type="spellStart"/>
            <w:r>
              <w:rPr>
                <w:rFonts w:cs="Arial"/>
                <w:b/>
                <w:bCs/>
              </w:rPr>
              <w:t>Sub</w:t>
            </w:r>
            <w:r w:rsidRPr="000013A8">
              <w:rPr>
                <w:rFonts w:cs="Arial"/>
                <w:b/>
                <w:bCs/>
                <w:vertAlign w:val="superscript"/>
              </w:rPr>
              <w:t>n</w:t>
            </w:r>
            <w:proofErr w:type="spellEnd"/>
          </w:p>
        </w:tc>
        <w:tc>
          <w:tcPr>
            <w:tcW w:w="830" w:type="dxa"/>
            <w:vAlign w:val="center"/>
          </w:tcPr>
          <w:p w:rsidR="00E4568B" w:rsidRPr="00115116" w:rsidRDefault="00E4568B" w:rsidP="001F54E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Core or non-core</w:t>
            </w:r>
          </w:p>
        </w:tc>
      </w:tr>
      <w:tr w:rsidR="00E4568B" w:rsidRPr="00115116" w:rsidTr="000013A8">
        <w:tc>
          <w:tcPr>
            <w:tcW w:w="1328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  <w:tc>
          <w:tcPr>
            <w:tcW w:w="604" w:type="dxa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  <w:tc>
          <w:tcPr>
            <w:tcW w:w="830" w:type="dxa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</w:tr>
      <w:tr w:rsidR="00E4568B" w:rsidRPr="00115116" w:rsidTr="000013A8">
        <w:tc>
          <w:tcPr>
            <w:tcW w:w="1328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  <w:tc>
          <w:tcPr>
            <w:tcW w:w="604" w:type="dxa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  <w:tc>
          <w:tcPr>
            <w:tcW w:w="830" w:type="dxa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</w:tr>
      <w:tr w:rsidR="00E4568B" w:rsidRPr="00115116" w:rsidTr="000013A8">
        <w:tc>
          <w:tcPr>
            <w:tcW w:w="1328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E4568B" w:rsidRPr="00115116" w:rsidRDefault="00E4568B" w:rsidP="00E4568B">
            <w:pPr>
              <w:jc w:val="center"/>
              <w:rPr>
                <w:rFonts w:cs="Aria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  <w:tc>
          <w:tcPr>
            <w:tcW w:w="604" w:type="dxa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  <w:tc>
          <w:tcPr>
            <w:tcW w:w="830" w:type="dxa"/>
            <w:vAlign w:val="center"/>
          </w:tcPr>
          <w:p w:rsidR="00E4568B" w:rsidRPr="00115116" w:rsidRDefault="00E4568B" w:rsidP="000013A8">
            <w:pPr>
              <w:jc w:val="center"/>
              <w:rPr>
                <w:rFonts w:cs="Arial"/>
              </w:rPr>
            </w:pPr>
          </w:p>
        </w:tc>
      </w:tr>
    </w:tbl>
    <w:p w:rsidR="007C2DFB" w:rsidRDefault="007C2DFB" w:rsidP="000F2ECB">
      <w:pPr>
        <w:rPr>
          <w:rFonts w:cs="Arial"/>
        </w:rPr>
      </w:pPr>
    </w:p>
    <w:p w:rsidR="007C2DFB" w:rsidRDefault="007C2DFB" w:rsidP="000F2ECB">
      <w:pPr>
        <w:rPr>
          <w:rFonts w:cs="Arial"/>
        </w:rPr>
      </w:pPr>
    </w:p>
    <w:p w:rsidR="005859D7" w:rsidRPr="005859D7" w:rsidRDefault="005859D7" w:rsidP="000F2ECB">
      <w:pPr>
        <w:rPr>
          <w:rFonts w:cs="Arial"/>
        </w:rPr>
      </w:pPr>
      <w:r>
        <w:rPr>
          <w:rFonts w:cs="Arial"/>
          <w:b/>
          <w:bCs/>
        </w:rPr>
        <w:t>INDICATIVE READING</w:t>
      </w:r>
    </w:p>
    <w:p w:rsidR="00034D7B" w:rsidRPr="000C28CC" w:rsidRDefault="00890EEB" w:rsidP="00034D7B">
      <w:pPr>
        <w:rPr>
          <w:rFonts w:cs="Arial"/>
          <w:i/>
          <w:iCs/>
          <w:color w:val="FF0000"/>
        </w:rPr>
      </w:pPr>
      <w:r>
        <w:rPr>
          <w:rFonts w:cs="Arial"/>
          <w:i/>
          <w:iCs/>
          <w:color w:val="FF0000"/>
        </w:rPr>
        <w:t>[</w:t>
      </w:r>
      <w:r w:rsidR="00416EA4">
        <w:rPr>
          <w:rFonts w:cs="Arial"/>
          <w:i/>
          <w:iCs/>
          <w:color w:val="FF0000"/>
        </w:rPr>
        <w:t>Where possible, w</w:t>
      </w:r>
      <w:r w:rsidR="00034D7B">
        <w:rPr>
          <w:rFonts w:cs="Arial"/>
          <w:i/>
          <w:iCs/>
          <w:color w:val="FF0000"/>
        </w:rPr>
        <w:t>hen presented to students in the handbook, p</w:t>
      </w:r>
      <w:r w:rsidR="005859D7" w:rsidRPr="000C28CC">
        <w:rPr>
          <w:rFonts w:cs="Arial"/>
          <w:i/>
          <w:iCs/>
          <w:color w:val="FF0000"/>
        </w:rPr>
        <w:t xml:space="preserve">lease </w:t>
      </w:r>
      <w:r w:rsidR="005859D7">
        <w:rPr>
          <w:rFonts w:cs="Arial"/>
          <w:i/>
          <w:iCs/>
          <w:color w:val="FF0000"/>
        </w:rPr>
        <w:t>provide a link to the Learning Services online module reading list</w:t>
      </w:r>
      <w:r w:rsidR="00034D7B">
        <w:rPr>
          <w:rFonts w:cs="Arial"/>
          <w:i/>
          <w:iCs/>
          <w:color w:val="FF0000"/>
        </w:rPr>
        <w:t>.  However, when presented for validation or re-approval events, p</w:t>
      </w:r>
      <w:r w:rsidR="00034D7B" w:rsidRPr="000C28CC">
        <w:rPr>
          <w:rFonts w:cs="Arial"/>
          <w:i/>
          <w:iCs/>
          <w:color w:val="FF0000"/>
        </w:rPr>
        <w:t xml:space="preserve">lease list the texts that students are required and/or recommended to read when undertaking the module (including books, academic journals, online sources, </w:t>
      </w:r>
      <w:proofErr w:type="spellStart"/>
      <w:r w:rsidR="00034D7B" w:rsidRPr="000C28CC">
        <w:rPr>
          <w:rFonts w:cs="Arial"/>
          <w:i/>
          <w:iCs/>
          <w:color w:val="FF0000"/>
        </w:rPr>
        <w:t>etc</w:t>
      </w:r>
      <w:proofErr w:type="spellEnd"/>
      <w:r w:rsidR="00034D7B" w:rsidRPr="000C28CC">
        <w:rPr>
          <w:rFonts w:cs="Arial"/>
          <w:i/>
          <w:iCs/>
          <w:color w:val="FF0000"/>
        </w:rPr>
        <w:t xml:space="preserve">). Ensure that the list is up-to-date and presented in </w:t>
      </w:r>
      <w:r w:rsidR="00416EA4">
        <w:rPr>
          <w:rFonts w:cs="Arial"/>
          <w:i/>
          <w:iCs/>
          <w:color w:val="FF0000"/>
        </w:rPr>
        <w:t>the course’s standard referencing style (usually Harvard)</w:t>
      </w:r>
      <w:r w:rsidR="00034D7B" w:rsidRPr="000C28CC">
        <w:rPr>
          <w:rFonts w:cs="Arial"/>
          <w:i/>
          <w:iCs/>
          <w:color w:val="FF0000"/>
        </w:rPr>
        <w:t>.</w:t>
      </w:r>
      <w:r w:rsidR="00034D7B">
        <w:rPr>
          <w:rFonts w:cs="Arial"/>
          <w:i/>
          <w:iCs/>
          <w:color w:val="FF0000"/>
        </w:rPr>
        <w:t xml:space="preserve"> This section should be formatted according to the guidelines and template provided on the </w:t>
      </w:r>
      <w:hyperlink r:id="rId7" w:history="1">
        <w:r w:rsidR="00034D7B" w:rsidRPr="00A72CB0">
          <w:rPr>
            <w:rStyle w:val="Hyperlink"/>
            <w:rFonts w:cs="Arial"/>
            <w:i/>
            <w:iCs/>
          </w:rPr>
          <w:t>Learning Services online area</w:t>
        </w:r>
      </w:hyperlink>
      <w:r w:rsidR="00034D7B" w:rsidRPr="00DC45B6">
        <w:rPr>
          <w:rFonts w:cs="Arial"/>
          <w:i/>
          <w:iCs/>
          <w:color w:val="FF0000"/>
        </w:rPr>
        <w:t>.</w:t>
      </w:r>
      <w:r w:rsidR="00034D7B">
        <w:rPr>
          <w:rFonts w:cs="Arial"/>
          <w:i/>
          <w:iCs/>
          <w:color w:val="FF0000"/>
        </w:rPr>
        <w:t>]</w:t>
      </w:r>
    </w:p>
    <w:p w:rsidR="00034D7B" w:rsidRDefault="00034D7B" w:rsidP="00034D7B">
      <w:pPr>
        <w:rPr>
          <w:rFonts w:cs="Arial"/>
        </w:rPr>
      </w:pPr>
    </w:p>
    <w:p w:rsidR="004C66E5" w:rsidRDefault="004C66E5" w:rsidP="004C66E5">
      <w:pPr>
        <w:rPr>
          <w:rFonts w:cs="Arial"/>
        </w:rPr>
      </w:pPr>
    </w:p>
    <w:p w:rsidR="004C66E5" w:rsidRPr="00350544" w:rsidRDefault="004C66E5" w:rsidP="004C66E5">
      <w:pPr>
        <w:rPr>
          <w:rFonts w:cs="Arial"/>
          <w:b/>
        </w:rPr>
      </w:pPr>
      <w:r w:rsidRPr="00350544">
        <w:rPr>
          <w:rFonts w:cs="Arial"/>
          <w:b/>
        </w:rPr>
        <w:t>Essential Resources</w:t>
      </w:r>
    </w:p>
    <w:p w:rsidR="004C66E5" w:rsidRDefault="004C66E5" w:rsidP="004C66E5">
      <w:pPr>
        <w:rPr>
          <w:rFonts w:cs="Arial"/>
        </w:rPr>
      </w:pPr>
    </w:p>
    <w:p w:rsidR="004C66E5" w:rsidRPr="00350544" w:rsidRDefault="004C66E5" w:rsidP="004C66E5">
      <w:pPr>
        <w:rPr>
          <w:rFonts w:cs="Arial"/>
        </w:rPr>
      </w:pPr>
    </w:p>
    <w:p w:rsidR="004C66E5" w:rsidRPr="00350544" w:rsidRDefault="004C66E5" w:rsidP="004C66E5">
      <w:pPr>
        <w:rPr>
          <w:rFonts w:cs="Arial"/>
          <w:b/>
        </w:rPr>
      </w:pPr>
      <w:r w:rsidRPr="00350544">
        <w:rPr>
          <w:rFonts w:cs="Arial"/>
          <w:b/>
        </w:rPr>
        <w:t xml:space="preserve">Recommended Resources </w:t>
      </w:r>
    </w:p>
    <w:p w:rsidR="004C66E5" w:rsidRDefault="004C66E5" w:rsidP="004C66E5">
      <w:pPr>
        <w:rPr>
          <w:rFonts w:cs="Arial"/>
        </w:rPr>
      </w:pPr>
    </w:p>
    <w:p w:rsidR="004C66E5" w:rsidRPr="00350544" w:rsidRDefault="004C66E5" w:rsidP="004C66E5">
      <w:pPr>
        <w:rPr>
          <w:rFonts w:cs="Arial"/>
        </w:rPr>
      </w:pPr>
    </w:p>
    <w:p w:rsidR="004C66E5" w:rsidRPr="00350544" w:rsidRDefault="004C66E5" w:rsidP="004C66E5">
      <w:pPr>
        <w:rPr>
          <w:rFonts w:cs="Arial"/>
          <w:b/>
        </w:rPr>
      </w:pPr>
      <w:r w:rsidRPr="00350544">
        <w:rPr>
          <w:rFonts w:cs="Arial"/>
          <w:b/>
        </w:rPr>
        <w:t>Further Resources</w:t>
      </w:r>
    </w:p>
    <w:p w:rsidR="004C66E5" w:rsidRDefault="004C66E5" w:rsidP="004C66E5">
      <w:pPr>
        <w:rPr>
          <w:rFonts w:cs="Arial"/>
        </w:rPr>
      </w:pPr>
    </w:p>
    <w:p w:rsidR="00034D7B" w:rsidRDefault="00034D7B" w:rsidP="00034D7B">
      <w:pPr>
        <w:rPr>
          <w:rFonts w:cs="Arial"/>
        </w:rPr>
      </w:pPr>
    </w:p>
    <w:p w:rsidR="000C28CC" w:rsidRPr="000C28CC" w:rsidRDefault="000C28CC" w:rsidP="000F2ECB">
      <w:pPr>
        <w:rPr>
          <w:rFonts w:cs="Arial"/>
        </w:rPr>
      </w:pPr>
      <w:bookmarkStart w:id="0" w:name="_GoBack"/>
      <w:bookmarkEnd w:id="0"/>
    </w:p>
    <w:sectPr w:rsidR="000C28CC" w:rsidRPr="000C28CC" w:rsidSect="006E27E8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9C" w:rsidRDefault="00862F9C">
      <w:r>
        <w:separator/>
      </w:r>
    </w:p>
  </w:endnote>
  <w:endnote w:type="continuationSeparator" w:id="0">
    <w:p w:rsidR="00862F9C" w:rsidRDefault="008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EB" w:rsidRDefault="00890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EEB" w:rsidRDefault="00890E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EB" w:rsidRDefault="00890EEB">
    <w:pPr>
      <w:pStyle w:val="Footer"/>
      <w:framePr w:wrap="around" w:vAnchor="text" w:hAnchor="margin" w:xAlign="right" w:y="1"/>
      <w:rPr>
        <w:rStyle w:val="PageNumber"/>
      </w:rPr>
    </w:pPr>
  </w:p>
  <w:p w:rsidR="00890EEB" w:rsidRDefault="00890E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9C" w:rsidRDefault="00862F9C">
      <w:r>
        <w:separator/>
      </w:r>
    </w:p>
  </w:footnote>
  <w:footnote w:type="continuationSeparator" w:id="0">
    <w:p w:rsidR="00862F9C" w:rsidRDefault="0086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5DC"/>
    <w:multiLevelType w:val="hybridMultilevel"/>
    <w:tmpl w:val="F774B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080367"/>
    <w:multiLevelType w:val="hybridMultilevel"/>
    <w:tmpl w:val="4E7E9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48D9"/>
    <w:multiLevelType w:val="multilevel"/>
    <w:tmpl w:val="A8BA63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530"/>
        </w:tabs>
        <w:ind w:left="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0"/>
        </w:tabs>
        <w:ind w:left="2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10"/>
        </w:tabs>
        <w:ind w:left="3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30"/>
        </w:tabs>
        <w:ind w:left="4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50"/>
        </w:tabs>
        <w:ind w:left="4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70"/>
        </w:tabs>
        <w:ind w:left="5570" w:hanging="360"/>
      </w:pPr>
      <w:rPr>
        <w:rFonts w:ascii="Wingdings" w:hAnsi="Wingdings" w:hint="default"/>
      </w:rPr>
    </w:lvl>
  </w:abstractNum>
  <w:abstractNum w:abstractNumId="3" w15:restartNumberingAfterBreak="0">
    <w:nsid w:val="583C2D06"/>
    <w:multiLevelType w:val="hybridMultilevel"/>
    <w:tmpl w:val="0DC0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75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B567E7"/>
    <w:multiLevelType w:val="hybridMultilevel"/>
    <w:tmpl w:val="A8BA639E"/>
    <w:lvl w:ilvl="0" w:tplc="4796C7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530"/>
        </w:tabs>
        <w:ind w:left="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90"/>
        </w:tabs>
        <w:ind w:left="2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10"/>
        </w:tabs>
        <w:ind w:left="3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30"/>
        </w:tabs>
        <w:ind w:left="4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50"/>
        </w:tabs>
        <w:ind w:left="4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70"/>
        </w:tabs>
        <w:ind w:left="5570" w:hanging="360"/>
      </w:pPr>
      <w:rPr>
        <w:rFonts w:ascii="Wingdings" w:hAnsi="Wingdings" w:hint="default"/>
      </w:rPr>
    </w:lvl>
  </w:abstractNum>
  <w:abstractNum w:abstractNumId="6" w15:restartNumberingAfterBreak="0">
    <w:nsid w:val="6C472EBB"/>
    <w:multiLevelType w:val="hybridMultilevel"/>
    <w:tmpl w:val="E222C2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530"/>
        </w:tabs>
        <w:ind w:left="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90"/>
        </w:tabs>
        <w:ind w:left="2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10"/>
        </w:tabs>
        <w:ind w:left="3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30"/>
        </w:tabs>
        <w:ind w:left="4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50"/>
        </w:tabs>
        <w:ind w:left="4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70"/>
        </w:tabs>
        <w:ind w:left="5570" w:hanging="360"/>
      </w:pPr>
      <w:rPr>
        <w:rFonts w:ascii="Wingdings" w:hAnsi="Wingdings" w:hint="default"/>
      </w:rPr>
    </w:lvl>
  </w:abstractNum>
  <w:abstractNum w:abstractNumId="7" w15:restartNumberingAfterBreak="0">
    <w:nsid w:val="722C4E4E"/>
    <w:multiLevelType w:val="hybridMultilevel"/>
    <w:tmpl w:val="7FEE3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2465"/>
    <w:multiLevelType w:val="hybridMultilevel"/>
    <w:tmpl w:val="7FEE3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CB"/>
    <w:rsid w:val="000013A8"/>
    <w:rsid w:val="00034D7B"/>
    <w:rsid w:val="00094A1B"/>
    <w:rsid w:val="000C28CC"/>
    <w:rsid w:val="000C308C"/>
    <w:rsid w:val="000E5ABA"/>
    <w:rsid w:val="000F2ECB"/>
    <w:rsid w:val="00115116"/>
    <w:rsid w:val="00127B8B"/>
    <w:rsid w:val="0016349A"/>
    <w:rsid w:val="001660AC"/>
    <w:rsid w:val="001F54EF"/>
    <w:rsid w:val="0024587A"/>
    <w:rsid w:val="00261D15"/>
    <w:rsid w:val="0036333F"/>
    <w:rsid w:val="003B28BB"/>
    <w:rsid w:val="003C667F"/>
    <w:rsid w:val="003C7BEC"/>
    <w:rsid w:val="003E3499"/>
    <w:rsid w:val="00416EA4"/>
    <w:rsid w:val="00436E93"/>
    <w:rsid w:val="00442CE8"/>
    <w:rsid w:val="004A3DFF"/>
    <w:rsid w:val="004C66E5"/>
    <w:rsid w:val="004E4ED5"/>
    <w:rsid w:val="0053152A"/>
    <w:rsid w:val="005365AB"/>
    <w:rsid w:val="00565293"/>
    <w:rsid w:val="005859D7"/>
    <w:rsid w:val="005B7DA4"/>
    <w:rsid w:val="006071B5"/>
    <w:rsid w:val="006526D3"/>
    <w:rsid w:val="006A7FA4"/>
    <w:rsid w:val="006E27E8"/>
    <w:rsid w:val="006F0A6E"/>
    <w:rsid w:val="007912EF"/>
    <w:rsid w:val="007C2DFB"/>
    <w:rsid w:val="007D2761"/>
    <w:rsid w:val="007E1817"/>
    <w:rsid w:val="008016BC"/>
    <w:rsid w:val="00862F9C"/>
    <w:rsid w:val="00890EEB"/>
    <w:rsid w:val="008C70B3"/>
    <w:rsid w:val="008F7E8E"/>
    <w:rsid w:val="0096365B"/>
    <w:rsid w:val="00981872"/>
    <w:rsid w:val="00993229"/>
    <w:rsid w:val="009D3DDC"/>
    <w:rsid w:val="009D4287"/>
    <w:rsid w:val="00A72CB0"/>
    <w:rsid w:val="00B7609E"/>
    <w:rsid w:val="00BB5FCE"/>
    <w:rsid w:val="00C00F07"/>
    <w:rsid w:val="00C145DA"/>
    <w:rsid w:val="00C7247A"/>
    <w:rsid w:val="00C954FF"/>
    <w:rsid w:val="00CE60EA"/>
    <w:rsid w:val="00D03987"/>
    <w:rsid w:val="00D75088"/>
    <w:rsid w:val="00D939D5"/>
    <w:rsid w:val="00DA2FD0"/>
    <w:rsid w:val="00DC45B6"/>
    <w:rsid w:val="00E27329"/>
    <w:rsid w:val="00E27FC9"/>
    <w:rsid w:val="00E4568B"/>
    <w:rsid w:val="00ED55AA"/>
    <w:rsid w:val="00ED55F1"/>
    <w:rsid w:val="00F10D2B"/>
    <w:rsid w:val="00F571C7"/>
    <w:rsid w:val="00F63AAB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4BD786-234D-460E-884B-D2BE634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8BB"/>
    <w:rPr>
      <w:rFonts w:ascii="Arial" w:eastAsia="Times New Roman" w:hAnsi="Arial"/>
      <w:lang w:val="en-US" w:eastAsia="en-GB"/>
    </w:rPr>
  </w:style>
  <w:style w:type="paragraph" w:styleId="Heading2">
    <w:name w:val="heading 2"/>
    <w:basedOn w:val="Normal"/>
    <w:next w:val="Normal"/>
    <w:qFormat/>
    <w:rsid w:val="000F2ECB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F2EC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2ECB"/>
    <w:pPr>
      <w:jc w:val="center"/>
    </w:pPr>
    <w:rPr>
      <w:u w:val="single"/>
      <w:lang w:val="en-GB"/>
    </w:rPr>
  </w:style>
  <w:style w:type="paragraph" w:styleId="BodyText2">
    <w:name w:val="Body Text 2"/>
    <w:basedOn w:val="Normal"/>
    <w:rsid w:val="000F2ECB"/>
    <w:rPr>
      <w:sz w:val="24"/>
    </w:rPr>
  </w:style>
  <w:style w:type="paragraph" w:styleId="BodyText3">
    <w:name w:val="Body Text 3"/>
    <w:basedOn w:val="Normal"/>
    <w:rsid w:val="000F2ECB"/>
    <w:pPr>
      <w:jc w:val="both"/>
    </w:pPr>
    <w:rPr>
      <w:rFonts w:cs="Arial"/>
    </w:rPr>
  </w:style>
  <w:style w:type="paragraph" w:styleId="Footer">
    <w:name w:val="footer"/>
    <w:basedOn w:val="Normal"/>
    <w:rsid w:val="000F2E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2ECB"/>
  </w:style>
  <w:style w:type="paragraph" w:styleId="Header">
    <w:name w:val="header"/>
    <w:basedOn w:val="Normal"/>
    <w:rsid w:val="000F2EC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8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60EA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rsid w:val="005B7DA4"/>
    <w:rPr>
      <w:color w:val="0000FF"/>
      <w:u w:val="single"/>
    </w:rPr>
  </w:style>
  <w:style w:type="character" w:styleId="FollowedHyperlink">
    <w:name w:val="FollowedHyperlink"/>
    <w:basedOn w:val="DefaultParagraphFont"/>
    <w:rsid w:val="00ED55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bguides.ucs.ac.uk/c.php?g=309285&amp;p=2628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4CCD4639</Template>
  <TotalTime>0</TotalTime>
  <Pages>3</Pages>
  <Words>860</Words>
  <Characters>5203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College</Company>
  <LinksUpToDate>false</LinksUpToDate>
  <CharactersWithSpaces>6051</CharactersWithSpaces>
  <SharedDoc>false</SharedDoc>
  <HLinks>
    <vt:vector size="6" baseType="variant"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https://my.ucs.ac.uk/Library/Reading-Lists.aspx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beverleythomas</dc:creator>
  <cp:lastModifiedBy>Kay Thompson</cp:lastModifiedBy>
  <cp:revision>2</cp:revision>
  <cp:lastPrinted>2019-08-20T08:20:00Z</cp:lastPrinted>
  <dcterms:created xsi:type="dcterms:W3CDTF">2019-12-05T09:40:00Z</dcterms:created>
  <dcterms:modified xsi:type="dcterms:W3CDTF">2019-12-05T09:40:00Z</dcterms:modified>
</cp:coreProperties>
</file>